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75" w:rsidRDefault="008A0175">
      <w:pPr>
        <w:adjustRightInd w:val="0"/>
        <w:snapToGrid w:val="0"/>
        <w:spacing w:line="400" w:lineRule="exact"/>
        <w:jc w:val="center"/>
        <w:rPr>
          <w:rFonts w:ascii="方正小标宋简体" w:eastAsia="方正小标宋简体" w:hAnsi="宋体"/>
          <w:sz w:val="36"/>
          <w:szCs w:val="36"/>
        </w:rPr>
      </w:pPr>
    </w:p>
    <w:p w:rsidR="008A0175" w:rsidRDefault="00825B53" w:rsidP="00EA5A08">
      <w:pPr>
        <w:adjustRightInd w:val="0"/>
        <w:snapToGrid w:val="0"/>
        <w:spacing w:line="500" w:lineRule="exact"/>
        <w:jc w:val="center"/>
        <w:rPr>
          <w:rFonts w:ascii="方正小标宋简体" w:eastAsia="方正小标宋简体" w:hAnsi="宋体"/>
          <w:sz w:val="36"/>
          <w:szCs w:val="36"/>
        </w:rPr>
      </w:pPr>
      <w:r w:rsidRPr="00825B53">
        <w:rPr>
          <w:rFonts w:ascii="方正小标宋简体" w:eastAsia="方正小标宋简体" w:hAnsi="宋体" w:hint="eastAsia"/>
          <w:sz w:val="36"/>
          <w:szCs w:val="36"/>
        </w:rPr>
        <w:t>急性早幼粒细胞白血病（低中危组）</w:t>
      </w:r>
    </w:p>
    <w:p w:rsidR="00AE0339" w:rsidRDefault="00825B53" w:rsidP="00EA5A08">
      <w:pPr>
        <w:adjustRightInd w:val="0"/>
        <w:snapToGrid w:val="0"/>
        <w:spacing w:line="500" w:lineRule="exact"/>
        <w:jc w:val="center"/>
        <w:rPr>
          <w:rFonts w:ascii="方正小标宋简体" w:eastAsia="方正小标宋简体" w:hAnsi="宋体"/>
          <w:sz w:val="36"/>
          <w:szCs w:val="36"/>
        </w:rPr>
      </w:pPr>
      <w:r w:rsidRPr="00825B53">
        <w:rPr>
          <w:rFonts w:ascii="方正小标宋简体" w:eastAsia="方正小标宋简体" w:hAnsi="宋体" w:hint="eastAsia"/>
          <w:sz w:val="36"/>
          <w:szCs w:val="36"/>
        </w:rPr>
        <w:t>中医诊疗方案（</w:t>
      </w:r>
      <w:r w:rsidRPr="00825B53">
        <w:rPr>
          <w:rFonts w:ascii="方正小标宋简体" w:eastAsia="方正小标宋简体" w:hAnsi="宋体"/>
          <w:sz w:val="36"/>
          <w:szCs w:val="36"/>
        </w:rPr>
        <w:t>201</w:t>
      </w:r>
      <w:r w:rsidR="009E6767">
        <w:rPr>
          <w:rFonts w:ascii="方正小标宋简体" w:eastAsia="方正小标宋简体" w:hAnsi="宋体"/>
          <w:sz w:val="36"/>
          <w:szCs w:val="36"/>
        </w:rPr>
        <w:t>8</w:t>
      </w:r>
      <w:r w:rsidRPr="00825B53">
        <w:rPr>
          <w:rFonts w:ascii="方正小标宋简体" w:eastAsia="方正小标宋简体" w:hAnsi="宋体" w:hint="eastAsia"/>
          <w:sz w:val="36"/>
          <w:szCs w:val="36"/>
        </w:rPr>
        <w:t>年版）</w:t>
      </w:r>
    </w:p>
    <w:p w:rsidR="008A0175" w:rsidRDefault="008A0175" w:rsidP="008A0175">
      <w:pPr>
        <w:adjustRightInd w:val="0"/>
        <w:snapToGrid w:val="0"/>
        <w:spacing w:line="400" w:lineRule="exact"/>
        <w:jc w:val="center"/>
        <w:rPr>
          <w:rFonts w:ascii="方正小标宋简体" w:eastAsia="方正小标宋简体" w:hAnsi="宋体"/>
          <w:sz w:val="36"/>
          <w:szCs w:val="36"/>
        </w:rPr>
      </w:pPr>
    </w:p>
    <w:p w:rsidR="00825B53" w:rsidRPr="008E4274" w:rsidRDefault="00825B53" w:rsidP="008E4274">
      <w:pPr>
        <w:widowControl/>
        <w:spacing w:line="400" w:lineRule="exact"/>
        <w:ind w:firstLineChars="200" w:firstLine="480"/>
        <w:rPr>
          <w:rFonts w:ascii="黑体" w:eastAsia="黑体" w:hAnsiTheme="minorEastAsia" w:cstheme="minorBidi"/>
          <w:sz w:val="24"/>
          <w:szCs w:val="22"/>
        </w:rPr>
      </w:pPr>
      <w:r w:rsidRPr="008E4274">
        <w:rPr>
          <w:rFonts w:ascii="黑体" w:eastAsia="黑体" w:hAnsiTheme="minorEastAsia" w:cstheme="minorBidi" w:hint="eastAsia"/>
          <w:sz w:val="24"/>
          <w:szCs w:val="22"/>
        </w:rPr>
        <w:t>一、诊断</w:t>
      </w:r>
    </w:p>
    <w:p w:rsidR="00AE0339" w:rsidRPr="008E4274" w:rsidRDefault="00E61CC0"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（一）</w:t>
      </w:r>
      <w:r w:rsidR="005023DA" w:rsidRPr="008E4274">
        <w:rPr>
          <w:rFonts w:asciiTheme="minorEastAsia" w:eastAsiaTheme="minorEastAsia" w:hAnsiTheme="minorEastAsia" w:cstheme="minorBidi" w:hint="eastAsia"/>
          <w:sz w:val="24"/>
          <w:szCs w:val="22"/>
        </w:rPr>
        <w:t>疾病</w:t>
      </w:r>
      <w:r w:rsidR="00C50052" w:rsidRPr="008E4274">
        <w:rPr>
          <w:rFonts w:asciiTheme="minorEastAsia" w:eastAsiaTheme="minorEastAsia" w:hAnsiTheme="minorEastAsia" w:cstheme="minorBidi" w:hint="eastAsia"/>
          <w:sz w:val="24"/>
          <w:szCs w:val="22"/>
        </w:rPr>
        <w:t>诊断</w:t>
      </w:r>
    </w:p>
    <w:p w:rsidR="00AE0339" w:rsidRPr="008E4274" w:rsidRDefault="006D4685"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西医诊断标准</w:t>
      </w:r>
      <w:r w:rsidR="00210636" w:rsidRPr="008E4274">
        <w:rPr>
          <w:rFonts w:asciiTheme="minorEastAsia" w:eastAsiaTheme="minorEastAsia" w:hAnsiTheme="minorEastAsia" w:cstheme="minorBidi"/>
          <w:sz w:val="24"/>
          <w:szCs w:val="22"/>
        </w:rPr>
        <w:t>参</w:t>
      </w:r>
      <w:r w:rsidR="000E310D" w:rsidRPr="008E4274">
        <w:rPr>
          <w:rFonts w:asciiTheme="minorEastAsia" w:eastAsiaTheme="minorEastAsia" w:hAnsiTheme="minorEastAsia" w:cstheme="minorBidi" w:hint="eastAsia"/>
          <w:sz w:val="24"/>
          <w:szCs w:val="22"/>
        </w:rPr>
        <w:t>考</w:t>
      </w:r>
      <w:r w:rsidR="00210636" w:rsidRPr="008E4274">
        <w:rPr>
          <w:rFonts w:asciiTheme="minorEastAsia" w:eastAsiaTheme="minorEastAsia" w:hAnsiTheme="minorEastAsia" w:cstheme="minorBidi"/>
          <w:sz w:val="24"/>
          <w:szCs w:val="22"/>
        </w:rPr>
        <w:t>《血液病诊断及疗效标准》</w:t>
      </w:r>
      <w:r w:rsidR="00594DBF" w:rsidRPr="008E4274">
        <w:rPr>
          <w:rFonts w:asciiTheme="minorEastAsia" w:eastAsiaTheme="minorEastAsia" w:hAnsiTheme="minorEastAsia" w:cstheme="minorBidi" w:hint="eastAsia"/>
          <w:sz w:val="24"/>
          <w:szCs w:val="22"/>
        </w:rPr>
        <w:t>（第四版）</w:t>
      </w:r>
      <w:r w:rsidR="00825B53" w:rsidRPr="008E4274">
        <w:rPr>
          <w:rFonts w:asciiTheme="minorEastAsia" w:eastAsiaTheme="minorEastAsia" w:hAnsiTheme="minorEastAsia" w:cstheme="minorBidi"/>
          <w:sz w:val="24"/>
          <w:szCs w:val="22"/>
        </w:rPr>
        <w:t>[1]</w:t>
      </w:r>
      <w:r w:rsidR="00210636" w:rsidRPr="008E4274">
        <w:rPr>
          <w:rFonts w:asciiTheme="minorEastAsia" w:eastAsiaTheme="minorEastAsia" w:hAnsiTheme="minorEastAsia" w:cstheme="minorBidi" w:hint="eastAsia"/>
          <w:sz w:val="24"/>
          <w:szCs w:val="22"/>
        </w:rPr>
        <w:t>、《</w:t>
      </w:r>
      <w:r w:rsidR="00210636" w:rsidRPr="008E4274">
        <w:rPr>
          <w:rFonts w:asciiTheme="minorEastAsia" w:eastAsiaTheme="minorEastAsia" w:hAnsiTheme="minorEastAsia" w:cstheme="minorBidi"/>
          <w:sz w:val="24"/>
          <w:szCs w:val="22"/>
        </w:rPr>
        <w:t>中国急性早幼粒细胞白血病诊疗指南</w:t>
      </w:r>
      <w:r w:rsidR="00210636" w:rsidRPr="008E4274">
        <w:rPr>
          <w:rFonts w:asciiTheme="minorEastAsia" w:eastAsiaTheme="minorEastAsia" w:hAnsiTheme="minorEastAsia" w:cstheme="minorBidi" w:hint="eastAsia"/>
          <w:sz w:val="24"/>
          <w:szCs w:val="22"/>
        </w:rPr>
        <w:t>（2014年）》</w:t>
      </w:r>
      <w:r w:rsidR="00825B53" w:rsidRPr="008E4274">
        <w:rPr>
          <w:rFonts w:asciiTheme="minorEastAsia" w:eastAsiaTheme="minorEastAsia" w:hAnsiTheme="minorEastAsia" w:cstheme="minorBidi"/>
          <w:sz w:val="24"/>
          <w:szCs w:val="22"/>
        </w:rPr>
        <w:t>[2]</w:t>
      </w:r>
      <w:r w:rsidR="000E310D" w:rsidRPr="008E4274">
        <w:rPr>
          <w:rFonts w:asciiTheme="minorEastAsia" w:eastAsiaTheme="minorEastAsia" w:hAnsiTheme="minorEastAsia" w:cstheme="minorBidi" w:hint="eastAsia"/>
          <w:sz w:val="24"/>
          <w:szCs w:val="22"/>
        </w:rPr>
        <w:t>拟定</w:t>
      </w:r>
      <w:r w:rsidR="00210636" w:rsidRPr="008E4274">
        <w:rPr>
          <w:rFonts w:asciiTheme="minorEastAsia" w:eastAsiaTheme="minorEastAsia" w:hAnsiTheme="minorEastAsia" w:cstheme="minorBidi"/>
          <w:sz w:val="24"/>
          <w:szCs w:val="22"/>
        </w:rPr>
        <w:t>。</w:t>
      </w:r>
    </w:p>
    <w:p w:rsidR="00AE0339" w:rsidRPr="008E4274" w:rsidRDefault="00E018FA"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1.</w:t>
      </w:r>
      <w:r w:rsidR="00210636" w:rsidRPr="008E4274">
        <w:rPr>
          <w:rFonts w:asciiTheme="minorEastAsia" w:eastAsiaTheme="minorEastAsia" w:hAnsiTheme="minorEastAsia" w:cstheme="minorBidi"/>
          <w:sz w:val="24"/>
          <w:szCs w:val="22"/>
        </w:rPr>
        <w:t>具有典型的APL细胞形态学表现，骨髓中以异常的颗粒增多的早幼粒细胞增生为主（比例&gt;30%），且细胞形态较一致，胞质中有大小不均的颗粒，常见呈柴梱状的Auer小体。</w:t>
      </w:r>
    </w:p>
    <w:p w:rsidR="00AE0339" w:rsidRPr="008E4274" w:rsidRDefault="00E018FA"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2.</w:t>
      </w:r>
      <w:r w:rsidR="00210636" w:rsidRPr="008E4274">
        <w:rPr>
          <w:rFonts w:asciiTheme="minorEastAsia" w:eastAsiaTheme="minorEastAsia" w:hAnsiTheme="minorEastAsia" w:cstheme="minorBidi"/>
          <w:sz w:val="24"/>
          <w:szCs w:val="22"/>
        </w:rPr>
        <w:t>根据颗粒大小可分为：M3a（粗颗粒型）</w:t>
      </w:r>
      <w:r w:rsidR="00594DBF" w:rsidRPr="008E4274">
        <w:rPr>
          <w:rFonts w:asciiTheme="minorEastAsia" w:eastAsiaTheme="minorEastAsia" w:hAnsiTheme="minorEastAsia" w:cstheme="minorBidi" w:hint="eastAsia"/>
          <w:sz w:val="24"/>
          <w:szCs w:val="22"/>
        </w:rPr>
        <w:t>、</w:t>
      </w:r>
      <w:r w:rsidR="00210636" w:rsidRPr="008E4274">
        <w:rPr>
          <w:rFonts w:asciiTheme="minorEastAsia" w:eastAsiaTheme="minorEastAsia" w:hAnsiTheme="minorEastAsia" w:cstheme="minorBidi"/>
          <w:sz w:val="24"/>
          <w:szCs w:val="22"/>
        </w:rPr>
        <w:t>M3b（细颗粒型）</w:t>
      </w:r>
      <w:r w:rsidR="00594DBF" w:rsidRPr="008E4274">
        <w:rPr>
          <w:rFonts w:asciiTheme="minorEastAsia" w:eastAsiaTheme="minorEastAsia" w:hAnsiTheme="minorEastAsia" w:cstheme="minorBidi" w:hint="eastAsia"/>
          <w:sz w:val="24"/>
          <w:szCs w:val="22"/>
        </w:rPr>
        <w:t>、</w:t>
      </w:r>
      <w:r w:rsidR="00210636" w:rsidRPr="008E4274">
        <w:rPr>
          <w:rFonts w:asciiTheme="minorEastAsia" w:eastAsiaTheme="minorEastAsia" w:hAnsiTheme="minorEastAsia" w:cstheme="minorBidi"/>
          <w:sz w:val="24"/>
          <w:szCs w:val="22"/>
        </w:rPr>
        <w:t>M3c（微颗粒型）</w:t>
      </w:r>
      <w:r w:rsidR="00594DBF" w:rsidRPr="008E4274">
        <w:rPr>
          <w:rFonts w:asciiTheme="minorEastAsia" w:eastAsiaTheme="minorEastAsia" w:hAnsiTheme="minorEastAsia" w:cstheme="minorBidi" w:hint="eastAsia"/>
          <w:sz w:val="24"/>
          <w:szCs w:val="22"/>
        </w:rPr>
        <w:t>。</w:t>
      </w:r>
    </w:p>
    <w:p w:rsidR="00AE0339" w:rsidRPr="008E4274" w:rsidRDefault="00E018FA"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3.</w:t>
      </w:r>
      <w:r w:rsidR="00210636" w:rsidRPr="008E4274">
        <w:rPr>
          <w:rFonts w:asciiTheme="minorEastAsia" w:eastAsiaTheme="minorEastAsia" w:hAnsiTheme="minorEastAsia" w:cstheme="minorBidi"/>
          <w:sz w:val="24"/>
          <w:szCs w:val="22"/>
        </w:rPr>
        <w:t>过氧化物酶强阳性。细胞遗传学检查t（15；17）阳性或分子生物学检查PML/RAR</w:t>
      </w:r>
      <w:r w:rsidR="00210636" w:rsidRPr="008E4274">
        <w:rPr>
          <w:rFonts w:asciiTheme="minorEastAsia" w:eastAsiaTheme="minorEastAsia" w:hAnsiTheme="minorEastAsia" w:cstheme="minorBidi"/>
          <w:sz w:val="24"/>
          <w:szCs w:val="22"/>
        </w:rPr>
        <w:sym w:font="Symbol" w:char="F061"/>
      </w:r>
      <w:r w:rsidR="00210636" w:rsidRPr="008E4274">
        <w:rPr>
          <w:rFonts w:asciiTheme="minorEastAsia" w:eastAsiaTheme="minorEastAsia" w:hAnsiTheme="minorEastAsia" w:cstheme="minorBidi"/>
          <w:sz w:val="24"/>
          <w:szCs w:val="22"/>
        </w:rPr>
        <w:t>融合基因或其变异型阳性。</w:t>
      </w:r>
    </w:p>
    <w:p w:rsidR="00AE0339" w:rsidRPr="008E4274" w:rsidRDefault="00E018FA"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4.</w:t>
      </w:r>
      <w:r w:rsidR="00210636" w:rsidRPr="008E4274">
        <w:rPr>
          <w:rFonts w:asciiTheme="minorEastAsia" w:eastAsiaTheme="minorEastAsia" w:hAnsiTheme="minorEastAsia" w:cstheme="minorBidi" w:hint="eastAsia"/>
          <w:sz w:val="24"/>
          <w:szCs w:val="22"/>
        </w:rPr>
        <w:t>低/中危组为</w:t>
      </w:r>
      <w:r w:rsidR="00210636" w:rsidRPr="008E4274">
        <w:rPr>
          <w:rFonts w:asciiTheme="minorEastAsia" w:eastAsiaTheme="minorEastAsia" w:hAnsiTheme="minorEastAsia" w:cstheme="minorBidi"/>
          <w:sz w:val="24"/>
          <w:szCs w:val="22"/>
        </w:rPr>
        <w:t>诱导治疗前</w:t>
      </w:r>
      <w:r w:rsidR="00210636" w:rsidRPr="008E4274">
        <w:rPr>
          <w:rFonts w:asciiTheme="minorEastAsia" w:eastAsiaTheme="minorEastAsia" w:hAnsiTheme="minorEastAsia" w:cstheme="minorBidi" w:hint="eastAsia"/>
          <w:sz w:val="24"/>
          <w:szCs w:val="22"/>
        </w:rPr>
        <w:t>患者</w:t>
      </w:r>
      <w:r w:rsidR="00210636" w:rsidRPr="008E4274">
        <w:rPr>
          <w:rFonts w:asciiTheme="minorEastAsia" w:eastAsiaTheme="minorEastAsia" w:hAnsiTheme="minorEastAsia" w:cstheme="minorBidi"/>
          <w:sz w:val="24"/>
          <w:szCs w:val="22"/>
        </w:rPr>
        <w:t>外周血WBC≤10×109/L</w:t>
      </w:r>
      <w:r w:rsidR="00210636" w:rsidRPr="008E4274">
        <w:rPr>
          <w:rFonts w:asciiTheme="minorEastAsia" w:eastAsiaTheme="minorEastAsia" w:hAnsiTheme="minorEastAsia" w:cstheme="minorBidi" w:hint="eastAsia"/>
          <w:sz w:val="24"/>
          <w:szCs w:val="22"/>
        </w:rPr>
        <w:t>。</w:t>
      </w:r>
    </w:p>
    <w:p w:rsidR="00AE0339" w:rsidRPr="008E4274" w:rsidRDefault="00E61CC0"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（二）</w:t>
      </w:r>
      <w:r w:rsidR="00C50052" w:rsidRPr="008E4274">
        <w:rPr>
          <w:rFonts w:asciiTheme="minorEastAsia" w:eastAsiaTheme="minorEastAsia" w:hAnsiTheme="minorEastAsia" w:cstheme="minorBidi" w:hint="eastAsia"/>
          <w:sz w:val="24"/>
          <w:szCs w:val="22"/>
        </w:rPr>
        <w:t>证候</w:t>
      </w:r>
      <w:r w:rsidR="000E310D" w:rsidRPr="008E4274">
        <w:rPr>
          <w:rFonts w:asciiTheme="minorEastAsia" w:eastAsiaTheme="minorEastAsia" w:hAnsiTheme="minorEastAsia" w:cstheme="minorBidi" w:hint="eastAsia"/>
          <w:sz w:val="24"/>
          <w:szCs w:val="22"/>
        </w:rPr>
        <w:t>诊断</w:t>
      </w:r>
    </w:p>
    <w:p w:rsidR="00AE0339" w:rsidRPr="008E4274" w:rsidRDefault="000E310D"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本病</w:t>
      </w:r>
      <w:r w:rsidR="00BB5AD4" w:rsidRPr="008E4274">
        <w:rPr>
          <w:rFonts w:asciiTheme="minorEastAsia" w:eastAsiaTheme="minorEastAsia" w:hAnsiTheme="minorEastAsia" w:cstheme="minorBidi" w:hint="eastAsia"/>
          <w:sz w:val="24"/>
          <w:szCs w:val="22"/>
        </w:rPr>
        <w:t>主要是辨病施治</w:t>
      </w:r>
      <w:r w:rsidRPr="008E4274">
        <w:rPr>
          <w:rFonts w:asciiTheme="minorEastAsia" w:eastAsiaTheme="minorEastAsia" w:hAnsiTheme="minorEastAsia" w:cstheme="minorBidi" w:hint="eastAsia"/>
          <w:sz w:val="24"/>
          <w:szCs w:val="22"/>
        </w:rPr>
        <w:t>。</w:t>
      </w:r>
      <w:r w:rsidR="00CB1893" w:rsidRPr="008E4274">
        <w:rPr>
          <w:rFonts w:asciiTheme="minorEastAsia" w:eastAsiaTheme="minorEastAsia" w:hAnsiTheme="minorEastAsia" w:cstheme="minorBidi" w:hint="eastAsia"/>
          <w:sz w:val="24"/>
          <w:szCs w:val="22"/>
        </w:rPr>
        <w:t>在</w:t>
      </w:r>
      <w:r w:rsidR="00005B3E" w:rsidRPr="008E4274">
        <w:rPr>
          <w:rFonts w:asciiTheme="minorEastAsia" w:eastAsiaTheme="minorEastAsia" w:hAnsiTheme="minorEastAsia" w:cstheme="minorBidi" w:hint="eastAsia"/>
          <w:sz w:val="24"/>
          <w:szCs w:val="22"/>
        </w:rPr>
        <w:t>治疗</w:t>
      </w:r>
      <w:r w:rsidR="00CB1893" w:rsidRPr="008E4274">
        <w:rPr>
          <w:rFonts w:asciiTheme="minorEastAsia" w:eastAsiaTheme="minorEastAsia" w:hAnsiTheme="minorEastAsia" w:cstheme="minorBidi" w:hint="eastAsia"/>
          <w:sz w:val="24"/>
          <w:szCs w:val="22"/>
        </w:rPr>
        <w:t>并发症或合并症时，需要进行辨证分型。</w:t>
      </w:r>
    </w:p>
    <w:p w:rsidR="00825B53" w:rsidRPr="008E4274" w:rsidRDefault="00F94656" w:rsidP="008E4274">
      <w:pPr>
        <w:widowControl/>
        <w:spacing w:line="400" w:lineRule="exact"/>
        <w:ind w:firstLineChars="200" w:firstLine="480"/>
        <w:rPr>
          <w:rFonts w:ascii="黑体" w:eastAsia="黑体" w:hAnsiTheme="minorEastAsia" w:cstheme="minorBidi"/>
          <w:sz w:val="24"/>
          <w:szCs w:val="22"/>
        </w:rPr>
      </w:pPr>
      <w:r w:rsidRPr="008E4274">
        <w:rPr>
          <w:rFonts w:ascii="黑体" w:eastAsia="黑体" w:hAnsiTheme="minorEastAsia" w:cstheme="minorBidi" w:hint="eastAsia"/>
          <w:sz w:val="24"/>
          <w:szCs w:val="22"/>
        </w:rPr>
        <w:t>二、治疗方法</w:t>
      </w:r>
    </w:p>
    <w:p w:rsidR="00825B53" w:rsidRPr="008E4274" w:rsidRDefault="00E61CC0"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（一）</w:t>
      </w:r>
      <w:r w:rsidR="007F255B" w:rsidRPr="008E4274">
        <w:rPr>
          <w:rFonts w:asciiTheme="minorEastAsia" w:eastAsiaTheme="minorEastAsia" w:hAnsiTheme="minorEastAsia" w:cstheme="minorBidi" w:hint="eastAsia"/>
          <w:sz w:val="24"/>
          <w:szCs w:val="22"/>
        </w:rPr>
        <w:t>抗白血病治疗</w:t>
      </w:r>
      <w:r w:rsidR="00F94656" w:rsidRPr="008E4274">
        <w:rPr>
          <w:rFonts w:asciiTheme="minorEastAsia" w:eastAsiaTheme="minorEastAsia" w:hAnsiTheme="minorEastAsia" w:cstheme="minorBidi"/>
          <w:sz w:val="24"/>
          <w:szCs w:val="22"/>
        </w:rPr>
        <w:t>[3-7]</w:t>
      </w:r>
    </w:p>
    <w:p w:rsidR="00825B53" w:rsidRDefault="007F255B" w:rsidP="00101AF7">
      <w:pPr>
        <w:autoSpaceDE w:val="0"/>
        <w:autoSpaceDN w:val="0"/>
        <w:adjustRightInd w:val="0"/>
        <w:snapToGrid w:val="0"/>
        <w:spacing w:beforeLines="25" w:afterLines="25" w:line="400" w:lineRule="exact"/>
        <w:ind w:firstLine="480"/>
        <w:jc w:val="left"/>
        <w:rPr>
          <w:rFonts w:asciiTheme="minorEastAsia" w:eastAsiaTheme="minorEastAsia" w:hAnsiTheme="minorEastAsia"/>
          <w:kern w:val="0"/>
          <w:sz w:val="24"/>
        </w:rPr>
      </w:pPr>
      <w:r w:rsidRPr="00E61CC0">
        <w:rPr>
          <w:rFonts w:asciiTheme="minorEastAsia" w:eastAsiaTheme="minorEastAsia" w:hAnsiTheme="minorEastAsia" w:hint="eastAsia"/>
          <w:kern w:val="0"/>
          <w:sz w:val="24"/>
        </w:rPr>
        <w:t>1.</w:t>
      </w:r>
      <w:r w:rsidR="00C50052" w:rsidRPr="00E61CC0">
        <w:rPr>
          <w:rFonts w:asciiTheme="minorEastAsia" w:eastAsiaTheme="minorEastAsia" w:hAnsiTheme="minorEastAsia" w:hint="eastAsia"/>
          <w:kern w:val="0"/>
          <w:sz w:val="24"/>
        </w:rPr>
        <w:t>诱导治疗</w:t>
      </w:r>
      <w:r w:rsidR="00C50052" w:rsidRPr="00E61CC0">
        <w:rPr>
          <w:rFonts w:asciiTheme="minorEastAsia" w:eastAsiaTheme="minorEastAsia" w:hAnsiTheme="minorEastAsia"/>
          <w:kern w:val="0"/>
          <w:sz w:val="24"/>
        </w:rPr>
        <w:t xml:space="preserve">  </w:t>
      </w:r>
    </w:p>
    <w:p w:rsidR="00AE0339" w:rsidRDefault="00E018FA">
      <w:pPr>
        <w:autoSpaceDE w:val="0"/>
        <w:autoSpaceDN w:val="0"/>
        <w:adjustRightInd w:val="0"/>
        <w:snapToGrid w:val="0"/>
        <w:spacing w:line="40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（1）</w:t>
      </w:r>
      <w:r w:rsidR="008C655F" w:rsidRPr="00E61CC0">
        <w:rPr>
          <w:rFonts w:asciiTheme="minorEastAsia" w:eastAsiaTheme="minorEastAsia" w:hAnsiTheme="minorEastAsia" w:hint="eastAsia"/>
          <w:kern w:val="0"/>
          <w:sz w:val="24"/>
        </w:rPr>
        <w:t>治疗方案</w:t>
      </w:r>
      <w:r w:rsidR="007F255B">
        <w:rPr>
          <w:rFonts w:asciiTheme="minorEastAsia" w:eastAsiaTheme="minorEastAsia" w:hAnsiTheme="minorEastAsia" w:hint="eastAsia"/>
          <w:kern w:val="0"/>
          <w:sz w:val="24"/>
        </w:rPr>
        <w:t>：</w:t>
      </w:r>
      <w:r w:rsidR="007A6259" w:rsidRPr="00E61CC0">
        <w:rPr>
          <w:rFonts w:asciiTheme="minorEastAsia" w:eastAsiaTheme="minorEastAsia" w:hAnsiTheme="minorEastAsia"/>
          <w:kern w:val="0"/>
          <w:sz w:val="24"/>
        </w:rPr>
        <w:t>诱导治疗前外周血WBC≤10×10</w:t>
      </w:r>
      <w:r w:rsidR="007A6259" w:rsidRPr="00E61CC0">
        <w:rPr>
          <w:rFonts w:asciiTheme="minorEastAsia" w:eastAsiaTheme="minorEastAsia" w:hAnsiTheme="minorEastAsia"/>
          <w:kern w:val="0"/>
          <w:sz w:val="24"/>
          <w:vertAlign w:val="superscript"/>
        </w:rPr>
        <w:t>9</w:t>
      </w:r>
      <w:r w:rsidR="007A6259" w:rsidRPr="00E61CC0">
        <w:rPr>
          <w:rFonts w:asciiTheme="minorEastAsia" w:eastAsiaTheme="minorEastAsia" w:hAnsiTheme="minorEastAsia"/>
          <w:kern w:val="0"/>
          <w:sz w:val="24"/>
        </w:rPr>
        <w:t>/L，（低危组：PLT＞40×10</w:t>
      </w:r>
      <w:r w:rsidR="007A6259" w:rsidRPr="00E61CC0">
        <w:rPr>
          <w:rFonts w:asciiTheme="minorEastAsia" w:eastAsiaTheme="minorEastAsia" w:hAnsiTheme="minorEastAsia"/>
          <w:kern w:val="0"/>
          <w:sz w:val="24"/>
          <w:vertAlign w:val="superscript"/>
        </w:rPr>
        <w:t>9</w:t>
      </w:r>
      <w:r w:rsidR="007A6259" w:rsidRPr="00E61CC0">
        <w:rPr>
          <w:rFonts w:asciiTheme="minorEastAsia" w:eastAsiaTheme="minorEastAsia" w:hAnsiTheme="minorEastAsia"/>
          <w:kern w:val="0"/>
          <w:sz w:val="24"/>
        </w:rPr>
        <w:t>/L，中危组：PLT≤40×10</w:t>
      </w:r>
      <w:r w:rsidR="007A6259" w:rsidRPr="00E61CC0">
        <w:rPr>
          <w:rFonts w:asciiTheme="minorEastAsia" w:eastAsiaTheme="minorEastAsia" w:hAnsiTheme="minorEastAsia"/>
          <w:kern w:val="0"/>
          <w:sz w:val="24"/>
          <w:vertAlign w:val="superscript"/>
        </w:rPr>
        <w:t>9</w:t>
      </w:r>
      <w:r w:rsidR="007A6259" w:rsidRPr="00E61CC0">
        <w:rPr>
          <w:rFonts w:asciiTheme="minorEastAsia" w:eastAsiaTheme="minorEastAsia" w:hAnsiTheme="minorEastAsia"/>
          <w:kern w:val="0"/>
          <w:sz w:val="24"/>
        </w:rPr>
        <w:t>/L）。方案包括（具体药物剂量根据患者情况适当调整）：</w:t>
      </w:r>
      <w:r w:rsidR="00502C28" w:rsidRPr="00E61CC0">
        <w:rPr>
          <w:rFonts w:asciiTheme="minorEastAsia" w:eastAsiaTheme="minorEastAsia" w:hAnsiTheme="minorEastAsia" w:hint="eastAsia"/>
          <w:kern w:val="0"/>
          <w:sz w:val="24"/>
        </w:rPr>
        <w:t>①</w:t>
      </w:r>
      <w:r w:rsidR="007A6259" w:rsidRPr="00E61CC0">
        <w:rPr>
          <w:rFonts w:asciiTheme="minorEastAsia" w:eastAsiaTheme="minorEastAsia" w:hAnsiTheme="minorEastAsia"/>
          <w:kern w:val="0"/>
          <w:sz w:val="24"/>
        </w:rPr>
        <w:t>口服雄黄制剂+ATRA20 mg•m</w:t>
      </w:r>
      <w:r w:rsidR="007A6259" w:rsidRPr="00E61CC0">
        <w:rPr>
          <w:rFonts w:asciiTheme="minorEastAsia" w:eastAsiaTheme="minorEastAsia" w:hAnsiTheme="minorEastAsia"/>
          <w:kern w:val="0"/>
          <w:sz w:val="24"/>
          <w:vertAlign w:val="superscript"/>
        </w:rPr>
        <w:t>-2</w:t>
      </w:r>
      <w:r w:rsidR="007A6259" w:rsidRPr="00E61CC0">
        <w:rPr>
          <w:rFonts w:asciiTheme="minorEastAsia" w:eastAsiaTheme="minorEastAsia" w:hAnsiTheme="minorEastAsia"/>
          <w:kern w:val="0"/>
          <w:sz w:val="24"/>
        </w:rPr>
        <w:t xml:space="preserve"> •d</w:t>
      </w:r>
      <w:r w:rsidR="007A6259" w:rsidRPr="00E61CC0">
        <w:rPr>
          <w:rFonts w:asciiTheme="minorEastAsia" w:eastAsiaTheme="minorEastAsia" w:hAnsiTheme="minorEastAsia"/>
          <w:kern w:val="0"/>
          <w:sz w:val="24"/>
          <w:vertAlign w:val="superscript"/>
        </w:rPr>
        <w:t>-1</w:t>
      </w:r>
      <w:r w:rsidR="007A6259" w:rsidRPr="00E61CC0">
        <w:rPr>
          <w:rFonts w:asciiTheme="minorEastAsia" w:eastAsiaTheme="minorEastAsia" w:hAnsiTheme="minorEastAsia"/>
          <w:kern w:val="0"/>
          <w:sz w:val="24"/>
        </w:rPr>
        <w:t>双诱导治疗，至完全缓解（CR）；</w:t>
      </w:r>
      <w:r w:rsidR="00502C28" w:rsidRPr="00E61CC0">
        <w:rPr>
          <w:rFonts w:asciiTheme="minorEastAsia" w:eastAsiaTheme="minorEastAsia" w:hAnsiTheme="minorEastAsia" w:hint="eastAsia"/>
          <w:kern w:val="0"/>
          <w:sz w:val="24"/>
        </w:rPr>
        <w:t>②</w:t>
      </w:r>
      <w:r w:rsidR="007A6259" w:rsidRPr="00E61CC0">
        <w:rPr>
          <w:rFonts w:asciiTheme="minorEastAsia" w:eastAsiaTheme="minorEastAsia" w:hAnsiTheme="minorEastAsia"/>
          <w:kern w:val="0"/>
          <w:sz w:val="24"/>
        </w:rPr>
        <w:t>亚砷酸0.16mg•kg</w:t>
      </w:r>
      <w:r w:rsidR="007A6259" w:rsidRPr="00E61CC0">
        <w:rPr>
          <w:rFonts w:asciiTheme="minorEastAsia" w:eastAsiaTheme="minorEastAsia" w:hAnsiTheme="minorEastAsia"/>
          <w:kern w:val="0"/>
          <w:sz w:val="24"/>
          <w:vertAlign w:val="superscript"/>
        </w:rPr>
        <w:t>-1</w:t>
      </w:r>
      <w:r w:rsidR="007A6259" w:rsidRPr="00E61CC0">
        <w:rPr>
          <w:rFonts w:asciiTheme="minorEastAsia" w:eastAsiaTheme="minorEastAsia" w:hAnsiTheme="minorEastAsia"/>
          <w:kern w:val="0"/>
          <w:sz w:val="24"/>
        </w:rPr>
        <w:t xml:space="preserve"> •d</w:t>
      </w:r>
      <w:r w:rsidR="007A6259" w:rsidRPr="00E61CC0">
        <w:rPr>
          <w:rFonts w:asciiTheme="minorEastAsia" w:eastAsiaTheme="minorEastAsia" w:hAnsiTheme="minorEastAsia"/>
          <w:kern w:val="0"/>
          <w:sz w:val="24"/>
          <w:vertAlign w:val="superscript"/>
        </w:rPr>
        <w:t>-1</w:t>
      </w:r>
      <w:r w:rsidR="007A6259" w:rsidRPr="00E61CC0">
        <w:rPr>
          <w:rFonts w:asciiTheme="minorEastAsia" w:eastAsiaTheme="minorEastAsia" w:hAnsiTheme="minorEastAsia"/>
          <w:kern w:val="0"/>
          <w:sz w:val="24"/>
        </w:rPr>
        <w:t>静脉滴注+ATRA20 mg•m</w:t>
      </w:r>
      <w:r w:rsidR="007A6259" w:rsidRPr="00E61CC0">
        <w:rPr>
          <w:rFonts w:asciiTheme="minorEastAsia" w:eastAsiaTheme="minorEastAsia" w:hAnsiTheme="minorEastAsia"/>
          <w:kern w:val="0"/>
          <w:sz w:val="24"/>
          <w:vertAlign w:val="superscript"/>
        </w:rPr>
        <w:t>-2</w:t>
      </w:r>
      <w:r w:rsidR="007A6259" w:rsidRPr="00E61CC0">
        <w:rPr>
          <w:rFonts w:asciiTheme="minorEastAsia" w:eastAsiaTheme="minorEastAsia" w:hAnsiTheme="minorEastAsia"/>
          <w:kern w:val="0"/>
          <w:sz w:val="24"/>
        </w:rPr>
        <w:t xml:space="preserve"> •d</w:t>
      </w:r>
      <w:r w:rsidR="007A6259" w:rsidRPr="00E61CC0">
        <w:rPr>
          <w:rFonts w:asciiTheme="minorEastAsia" w:eastAsiaTheme="minorEastAsia" w:hAnsiTheme="minorEastAsia"/>
          <w:kern w:val="0"/>
          <w:sz w:val="24"/>
          <w:vertAlign w:val="superscript"/>
        </w:rPr>
        <w:t>-1</w:t>
      </w:r>
      <w:r w:rsidR="007A6259" w:rsidRPr="00E61CC0">
        <w:rPr>
          <w:rFonts w:asciiTheme="minorEastAsia" w:eastAsiaTheme="minorEastAsia" w:hAnsiTheme="minorEastAsia"/>
          <w:kern w:val="0"/>
          <w:sz w:val="24"/>
        </w:rPr>
        <w:t>双诱导治疗，至CR。治疗过程中若白细胞大于10×10</w:t>
      </w:r>
      <w:r w:rsidR="007A6259" w:rsidRPr="00E61CC0">
        <w:rPr>
          <w:rFonts w:asciiTheme="minorEastAsia" w:eastAsiaTheme="minorEastAsia" w:hAnsiTheme="minorEastAsia"/>
          <w:kern w:val="0"/>
          <w:sz w:val="24"/>
          <w:vertAlign w:val="superscript"/>
        </w:rPr>
        <w:t>9</w:t>
      </w:r>
      <w:r w:rsidR="007A6259" w:rsidRPr="00E61CC0">
        <w:rPr>
          <w:rFonts w:asciiTheme="minorEastAsia" w:eastAsiaTheme="minorEastAsia" w:hAnsiTheme="minorEastAsia"/>
          <w:kern w:val="0"/>
          <w:sz w:val="24"/>
        </w:rPr>
        <w:t>/L时可以加用羟基脲控制白细胞。双诱导72小时后，可根据治疗过程中白细胞数量变化酌情加用蒽环类药物（IDA：8~12 mg•m</w:t>
      </w:r>
      <w:r w:rsidR="007A6259" w:rsidRPr="00E61CC0">
        <w:rPr>
          <w:rFonts w:asciiTheme="minorEastAsia" w:eastAsiaTheme="minorEastAsia" w:hAnsiTheme="minorEastAsia"/>
          <w:kern w:val="0"/>
          <w:sz w:val="24"/>
          <w:vertAlign w:val="superscript"/>
        </w:rPr>
        <w:t xml:space="preserve">-2 </w:t>
      </w:r>
      <w:r w:rsidR="007A6259" w:rsidRPr="00E61CC0">
        <w:rPr>
          <w:rFonts w:asciiTheme="minorEastAsia" w:eastAsiaTheme="minorEastAsia" w:hAnsiTheme="minorEastAsia"/>
          <w:kern w:val="0"/>
          <w:sz w:val="24"/>
        </w:rPr>
        <w:t>•d</w:t>
      </w:r>
      <w:r w:rsidR="007A6259" w:rsidRPr="00E61CC0">
        <w:rPr>
          <w:rFonts w:asciiTheme="minorEastAsia" w:eastAsiaTheme="minorEastAsia" w:hAnsiTheme="minorEastAsia"/>
          <w:kern w:val="0"/>
          <w:sz w:val="24"/>
          <w:vertAlign w:val="superscript"/>
        </w:rPr>
        <w:t>-1</w:t>
      </w:r>
      <w:r w:rsidR="007A6259" w:rsidRPr="00E61CC0">
        <w:rPr>
          <w:rFonts w:asciiTheme="minorEastAsia" w:eastAsiaTheme="minorEastAsia" w:hAnsiTheme="minorEastAsia"/>
          <w:kern w:val="0"/>
          <w:sz w:val="24"/>
        </w:rPr>
        <w:t>静脉注射，第2、4、6 或第8 天；DNR：25~45 mg•m</w:t>
      </w:r>
      <w:r w:rsidR="007A6259" w:rsidRPr="00E61CC0">
        <w:rPr>
          <w:rFonts w:asciiTheme="minorEastAsia" w:eastAsiaTheme="minorEastAsia" w:hAnsiTheme="minorEastAsia"/>
          <w:kern w:val="0"/>
          <w:sz w:val="24"/>
          <w:vertAlign w:val="superscript"/>
        </w:rPr>
        <w:t>-2</w:t>
      </w:r>
      <w:r w:rsidR="007A6259" w:rsidRPr="00E61CC0">
        <w:rPr>
          <w:rFonts w:asciiTheme="minorEastAsia" w:eastAsiaTheme="minorEastAsia" w:hAnsiTheme="minorEastAsia"/>
          <w:kern w:val="0"/>
          <w:sz w:val="24"/>
        </w:rPr>
        <w:t xml:space="preserve"> •d</w:t>
      </w:r>
      <w:r w:rsidR="007A6259" w:rsidRPr="00E61CC0">
        <w:rPr>
          <w:rFonts w:asciiTheme="minorEastAsia" w:eastAsiaTheme="minorEastAsia" w:hAnsiTheme="minorEastAsia"/>
          <w:kern w:val="0"/>
          <w:sz w:val="24"/>
          <w:vertAlign w:val="superscript"/>
        </w:rPr>
        <w:t>-1</w:t>
      </w:r>
      <w:r w:rsidR="007A6259" w:rsidRPr="00E61CC0">
        <w:rPr>
          <w:rFonts w:asciiTheme="minorEastAsia" w:eastAsiaTheme="minorEastAsia" w:hAnsiTheme="minorEastAsia"/>
          <w:kern w:val="0"/>
          <w:sz w:val="24"/>
        </w:rPr>
        <w:t>静脉注射，第2、4、6 或第8 天）。药物使用剂量根据患者具体情况适当调整。</w:t>
      </w:r>
    </w:p>
    <w:p w:rsidR="00AE0339" w:rsidRDefault="00E018FA">
      <w:pPr>
        <w:autoSpaceDE w:val="0"/>
        <w:autoSpaceDN w:val="0"/>
        <w:adjustRightInd w:val="0"/>
        <w:snapToGrid w:val="0"/>
        <w:spacing w:line="40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（2）</w:t>
      </w:r>
      <w:r w:rsidR="00E61CC0" w:rsidRPr="00E61CC0">
        <w:rPr>
          <w:rFonts w:asciiTheme="minorEastAsia" w:eastAsiaTheme="minorEastAsia" w:hAnsiTheme="minorEastAsia"/>
          <w:kern w:val="0"/>
          <w:sz w:val="24"/>
        </w:rPr>
        <w:t>诱导阶段评估</w:t>
      </w:r>
      <w:r w:rsidR="007F255B">
        <w:rPr>
          <w:rFonts w:asciiTheme="minorEastAsia" w:eastAsiaTheme="minorEastAsia" w:hAnsiTheme="minorEastAsia" w:hint="eastAsia"/>
          <w:kern w:val="0"/>
          <w:sz w:val="24"/>
        </w:rPr>
        <w:t>：</w:t>
      </w:r>
      <w:r w:rsidR="007A6259" w:rsidRPr="00E61CC0">
        <w:rPr>
          <w:rFonts w:asciiTheme="minorEastAsia" w:eastAsiaTheme="minorEastAsia" w:hAnsiTheme="minorEastAsia"/>
          <w:kern w:val="0"/>
          <w:sz w:val="24"/>
        </w:rPr>
        <w:t>骨髓评价一般在第4~6周、血细胞计数恢复后进行，分子学反应一般在巩固2个疗程后判断。诱导治疗失败者</w:t>
      </w:r>
      <w:r w:rsidR="007A6259" w:rsidRPr="00E61CC0">
        <w:rPr>
          <w:rFonts w:asciiTheme="minorEastAsia" w:eastAsiaTheme="minorEastAsia" w:hAnsiTheme="minorEastAsia" w:hint="eastAsia"/>
          <w:kern w:val="0"/>
          <w:sz w:val="24"/>
        </w:rPr>
        <w:t>退出</w:t>
      </w:r>
      <w:r w:rsidR="007A6259" w:rsidRPr="00E61CC0">
        <w:rPr>
          <w:rFonts w:asciiTheme="minorEastAsia" w:eastAsiaTheme="minorEastAsia" w:hAnsiTheme="minorEastAsia"/>
          <w:kern w:val="0"/>
          <w:sz w:val="24"/>
        </w:rPr>
        <w:t>本路径，参加临床研究或异基因造血干细胞移植。</w:t>
      </w:r>
      <w:r w:rsidR="00C802F7" w:rsidRPr="005C02C1">
        <w:rPr>
          <w:rFonts w:asciiTheme="majorEastAsia" w:eastAsiaTheme="majorEastAsia" w:hAnsiTheme="majorEastAsia" w:hint="eastAsia"/>
          <w:kern w:val="0"/>
          <w:sz w:val="24"/>
        </w:rPr>
        <w:t>无中枢神经系统症状的低中危组患者，</w:t>
      </w:r>
      <w:r w:rsidR="00C802F7" w:rsidRPr="005C02C1">
        <w:rPr>
          <w:rFonts w:asciiTheme="majorEastAsia" w:eastAsiaTheme="majorEastAsia" w:hAnsiTheme="majorEastAsia"/>
          <w:kern w:val="0"/>
          <w:sz w:val="24"/>
        </w:rPr>
        <w:t>CR</w:t>
      </w:r>
      <w:r w:rsidR="00C802F7" w:rsidRPr="005C02C1">
        <w:rPr>
          <w:rFonts w:asciiTheme="majorEastAsia" w:eastAsiaTheme="majorEastAsia" w:hAnsiTheme="majorEastAsia" w:hint="eastAsia"/>
          <w:kern w:val="0"/>
          <w:sz w:val="24"/>
        </w:rPr>
        <w:t>后行腰穿和鞘注。</w:t>
      </w:r>
    </w:p>
    <w:p w:rsidR="00AE0339" w:rsidRDefault="007F255B" w:rsidP="00101AF7">
      <w:pPr>
        <w:autoSpaceDE w:val="0"/>
        <w:autoSpaceDN w:val="0"/>
        <w:adjustRightInd w:val="0"/>
        <w:snapToGrid w:val="0"/>
        <w:spacing w:beforeLines="25" w:afterLines="25" w:line="400" w:lineRule="exact"/>
        <w:ind w:firstLineChars="250" w:firstLine="600"/>
        <w:jc w:val="left"/>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2</w:t>
      </w:r>
      <w:r>
        <w:rPr>
          <w:rFonts w:asciiTheme="minorEastAsia" w:eastAsiaTheme="minorEastAsia" w:hAnsiTheme="minorEastAsia"/>
          <w:kern w:val="0"/>
          <w:sz w:val="24"/>
        </w:rPr>
        <w:t>.</w:t>
      </w:r>
      <w:r w:rsidR="00C50052" w:rsidRPr="00E61CC0">
        <w:rPr>
          <w:rFonts w:asciiTheme="minorEastAsia" w:eastAsiaTheme="minorEastAsia" w:hAnsiTheme="minorEastAsia" w:hint="eastAsia"/>
          <w:kern w:val="0"/>
          <w:sz w:val="24"/>
        </w:rPr>
        <w:t>巩固维持治疗</w:t>
      </w:r>
    </w:p>
    <w:p w:rsidR="00AE0339" w:rsidRDefault="00E018FA">
      <w:pPr>
        <w:autoSpaceDE w:val="0"/>
        <w:autoSpaceDN w:val="0"/>
        <w:adjustRightInd w:val="0"/>
        <w:snapToGrid w:val="0"/>
        <w:spacing w:line="400" w:lineRule="exact"/>
        <w:ind w:firstLineChars="200" w:firstLine="480"/>
        <w:jc w:val="left"/>
        <w:rPr>
          <w:rFonts w:eastAsiaTheme="minorEastAsia"/>
          <w:kern w:val="0"/>
          <w:sz w:val="24"/>
        </w:rPr>
      </w:pPr>
      <w:r>
        <w:rPr>
          <w:rFonts w:asciiTheme="minorEastAsia" w:eastAsiaTheme="minorEastAsia" w:hAnsiTheme="minorEastAsia" w:hint="eastAsia"/>
          <w:kern w:val="0"/>
          <w:sz w:val="24"/>
        </w:rPr>
        <w:t>（1）</w:t>
      </w:r>
      <w:r w:rsidR="008C655F">
        <w:rPr>
          <w:rFonts w:eastAsiaTheme="minorEastAsia" w:hint="eastAsia"/>
          <w:kern w:val="0"/>
          <w:sz w:val="24"/>
        </w:rPr>
        <w:t>治疗方案</w:t>
      </w:r>
      <w:r w:rsidR="00E61CC0">
        <w:rPr>
          <w:rFonts w:ascii="宋体" w:hAnsi="宋体" w:hint="eastAsia"/>
          <w:kern w:val="0"/>
          <w:sz w:val="24"/>
        </w:rPr>
        <w:t>：</w:t>
      </w:r>
      <w:r w:rsidR="008C655F">
        <w:rPr>
          <w:rFonts w:ascii="宋体" w:hAnsi="宋体" w:hint="eastAsia"/>
          <w:kern w:val="0"/>
          <w:sz w:val="24"/>
        </w:rPr>
        <w:t>①</w:t>
      </w:r>
      <w:r w:rsidR="007A6259" w:rsidRPr="006E161D">
        <w:rPr>
          <w:rFonts w:eastAsiaTheme="minorEastAsia"/>
          <w:kern w:val="0"/>
          <w:sz w:val="24"/>
        </w:rPr>
        <w:t>ATRA+</w:t>
      </w:r>
      <w:r w:rsidR="007A6259" w:rsidRPr="006E161D">
        <w:rPr>
          <w:rFonts w:eastAsiaTheme="minorEastAsia"/>
          <w:kern w:val="0"/>
          <w:sz w:val="24"/>
        </w:rPr>
        <w:t>亚砷酸</w:t>
      </w:r>
      <w:r w:rsidR="007A6259" w:rsidRPr="006E161D">
        <w:rPr>
          <w:rFonts w:eastAsiaTheme="minorEastAsia"/>
          <w:kern w:val="0"/>
          <w:sz w:val="24"/>
        </w:rPr>
        <w:t>×14 d</w:t>
      </w:r>
      <w:r w:rsidR="007A6259" w:rsidRPr="006E161D">
        <w:rPr>
          <w:rFonts w:eastAsiaTheme="minorEastAsia"/>
          <w:kern w:val="0"/>
          <w:sz w:val="24"/>
        </w:rPr>
        <w:t>，共巩固治疗</w:t>
      </w:r>
      <w:r w:rsidR="007A6259" w:rsidRPr="006E161D">
        <w:rPr>
          <w:rFonts w:eastAsiaTheme="minorEastAsia"/>
          <w:kern w:val="0"/>
          <w:sz w:val="24"/>
        </w:rPr>
        <w:t>12~16</w:t>
      </w:r>
      <w:r w:rsidR="007A6259" w:rsidRPr="006E161D">
        <w:rPr>
          <w:rFonts w:eastAsiaTheme="minorEastAsia"/>
          <w:kern w:val="0"/>
          <w:sz w:val="24"/>
        </w:rPr>
        <w:t>个疗程。</w:t>
      </w:r>
      <w:r w:rsidR="008C655F">
        <w:rPr>
          <w:rFonts w:asciiTheme="minorEastAsia" w:eastAsiaTheme="minorEastAsia" w:hAnsiTheme="minorEastAsia" w:hint="eastAsia"/>
          <w:kern w:val="0"/>
          <w:sz w:val="24"/>
        </w:rPr>
        <w:t>②</w:t>
      </w:r>
      <w:r w:rsidR="007A6259" w:rsidRPr="006E161D">
        <w:rPr>
          <w:rFonts w:eastAsiaTheme="minorEastAsia"/>
          <w:kern w:val="0"/>
          <w:sz w:val="24"/>
        </w:rPr>
        <w:t>以口服雄黄制剂</w:t>
      </w:r>
      <w:r w:rsidR="007A6259" w:rsidRPr="006E161D">
        <w:rPr>
          <w:rFonts w:eastAsiaTheme="minorEastAsia"/>
          <w:kern w:val="0"/>
          <w:sz w:val="24"/>
        </w:rPr>
        <w:t>+ ATRA</w:t>
      </w:r>
      <w:r w:rsidR="007A6259" w:rsidRPr="006E161D">
        <w:rPr>
          <w:rFonts w:eastAsiaTheme="minorEastAsia"/>
          <w:kern w:val="0"/>
          <w:sz w:val="24"/>
        </w:rPr>
        <w:t>达到</w:t>
      </w:r>
      <w:r w:rsidR="007A6259" w:rsidRPr="006E161D">
        <w:rPr>
          <w:rFonts w:eastAsiaTheme="minorEastAsia"/>
          <w:kern w:val="0"/>
          <w:sz w:val="24"/>
        </w:rPr>
        <w:t>CR</w:t>
      </w:r>
      <w:r w:rsidR="007A6259" w:rsidRPr="006E161D">
        <w:rPr>
          <w:rFonts w:eastAsiaTheme="minorEastAsia"/>
          <w:kern w:val="0"/>
          <w:sz w:val="24"/>
        </w:rPr>
        <w:t>的</w:t>
      </w:r>
      <w:r w:rsidR="007A6259" w:rsidRPr="006E161D">
        <w:rPr>
          <w:rFonts w:eastAsiaTheme="minorEastAsia"/>
          <w:kern w:val="0"/>
          <w:sz w:val="24"/>
        </w:rPr>
        <w:t>APL</w:t>
      </w:r>
      <w:r w:rsidR="007A6259" w:rsidRPr="006E161D">
        <w:rPr>
          <w:rFonts w:eastAsiaTheme="minorEastAsia"/>
          <w:kern w:val="0"/>
          <w:sz w:val="24"/>
        </w:rPr>
        <w:t>患者：进行以蒽环类为主的化疗，蒽环类药物</w:t>
      </w:r>
      <w:r w:rsidR="007A6259" w:rsidRPr="006E161D">
        <w:rPr>
          <w:rFonts w:eastAsiaTheme="minorEastAsia"/>
          <w:kern w:val="0"/>
          <w:sz w:val="24"/>
        </w:rPr>
        <w:t>×3 d+Ara-C 100 mg•m</w:t>
      </w:r>
      <w:r w:rsidR="007A6259" w:rsidRPr="006E161D">
        <w:rPr>
          <w:rFonts w:eastAsiaTheme="minorEastAsia"/>
          <w:kern w:val="0"/>
          <w:sz w:val="24"/>
          <w:vertAlign w:val="superscript"/>
        </w:rPr>
        <w:t>-2</w:t>
      </w:r>
      <w:r w:rsidR="007A6259" w:rsidRPr="006E161D">
        <w:rPr>
          <w:rFonts w:eastAsiaTheme="minorEastAsia"/>
          <w:kern w:val="0"/>
          <w:sz w:val="24"/>
        </w:rPr>
        <w:t xml:space="preserve"> •d</w:t>
      </w:r>
      <w:r w:rsidR="007A6259" w:rsidRPr="006E161D">
        <w:rPr>
          <w:rFonts w:eastAsiaTheme="minorEastAsia"/>
          <w:kern w:val="0"/>
          <w:sz w:val="24"/>
          <w:vertAlign w:val="superscript"/>
        </w:rPr>
        <w:t>-1</w:t>
      </w:r>
      <w:r w:rsidR="007A6259" w:rsidRPr="006E161D">
        <w:rPr>
          <w:rFonts w:eastAsiaTheme="minorEastAsia"/>
          <w:kern w:val="0"/>
          <w:sz w:val="24"/>
        </w:rPr>
        <w:t>× 5 d ,</w:t>
      </w:r>
      <w:r w:rsidR="007A6259" w:rsidRPr="006E161D">
        <w:rPr>
          <w:rFonts w:eastAsiaTheme="minorEastAsia"/>
          <w:kern w:val="0"/>
          <w:sz w:val="24"/>
        </w:rPr>
        <w:t>共</w:t>
      </w:r>
      <w:r w:rsidR="007A6259" w:rsidRPr="006E161D">
        <w:rPr>
          <w:rFonts w:eastAsiaTheme="minorEastAsia"/>
          <w:kern w:val="0"/>
          <w:sz w:val="24"/>
        </w:rPr>
        <w:t>3</w:t>
      </w:r>
      <w:r w:rsidR="007A6259" w:rsidRPr="006E161D">
        <w:rPr>
          <w:rFonts w:eastAsiaTheme="minorEastAsia"/>
          <w:kern w:val="0"/>
          <w:sz w:val="24"/>
        </w:rPr>
        <w:t>个疗程巩固。维持治疗应用</w:t>
      </w:r>
      <w:r w:rsidR="007A6259" w:rsidRPr="006E161D">
        <w:rPr>
          <w:rFonts w:eastAsiaTheme="minorEastAsia"/>
          <w:kern w:val="0"/>
          <w:sz w:val="24"/>
        </w:rPr>
        <w:t>ATRA</w:t>
      </w:r>
      <w:r w:rsidR="007A6259" w:rsidRPr="006E161D">
        <w:rPr>
          <w:rFonts w:eastAsiaTheme="minorEastAsia"/>
          <w:kern w:val="0"/>
          <w:sz w:val="24"/>
        </w:rPr>
        <w:t>：</w:t>
      </w:r>
      <w:r w:rsidR="007A6259" w:rsidRPr="006E161D">
        <w:rPr>
          <w:rFonts w:eastAsiaTheme="minorEastAsia"/>
          <w:kern w:val="0"/>
          <w:sz w:val="24"/>
        </w:rPr>
        <w:t>20 mg•m</w:t>
      </w:r>
      <w:r w:rsidR="007A6259" w:rsidRPr="006E161D">
        <w:rPr>
          <w:rFonts w:eastAsiaTheme="minorEastAsia"/>
          <w:kern w:val="0"/>
          <w:sz w:val="24"/>
          <w:vertAlign w:val="superscript"/>
        </w:rPr>
        <w:t>-2</w:t>
      </w:r>
      <w:r w:rsidR="007A6259" w:rsidRPr="006E161D">
        <w:rPr>
          <w:rFonts w:eastAsiaTheme="minorEastAsia"/>
          <w:kern w:val="0"/>
          <w:sz w:val="24"/>
        </w:rPr>
        <w:t xml:space="preserve"> •d</w:t>
      </w:r>
      <w:r w:rsidR="007A6259" w:rsidRPr="006E161D">
        <w:rPr>
          <w:rFonts w:eastAsiaTheme="minorEastAsia"/>
          <w:kern w:val="0"/>
          <w:sz w:val="24"/>
          <w:vertAlign w:val="superscript"/>
        </w:rPr>
        <w:t>-1</w:t>
      </w:r>
      <w:r w:rsidR="007A6259" w:rsidRPr="006E161D">
        <w:rPr>
          <w:rFonts w:eastAsiaTheme="minorEastAsia"/>
          <w:kern w:val="0"/>
          <w:sz w:val="24"/>
        </w:rPr>
        <w:t>×14 d</w:t>
      </w:r>
      <w:r w:rsidR="007A6259" w:rsidRPr="006E161D">
        <w:rPr>
          <w:rFonts w:eastAsiaTheme="minorEastAsia"/>
          <w:kern w:val="0"/>
          <w:sz w:val="24"/>
        </w:rPr>
        <w:t>，间歇</w:t>
      </w:r>
      <w:r w:rsidR="007A6259" w:rsidRPr="006E161D">
        <w:rPr>
          <w:rFonts w:eastAsiaTheme="minorEastAsia"/>
          <w:kern w:val="0"/>
          <w:sz w:val="24"/>
        </w:rPr>
        <w:t>14 d</w:t>
      </w:r>
      <w:r w:rsidR="007A6259" w:rsidRPr="006E161D">
        <w:rPr>
          <w:rFonts w:eastAsiaTheme="minorEastAsia"/>
          <w:kern w:val="0"/>
          <w:sz w:val="24"/>
        </w:rPr>
        <w:t>（第</w:t>
      </w:r>
      <w:r w:rsidR="007A6259" w:rsidRPr="006E161D">
        <w:rPr>
          <w:rFonts w:eastAsiaTheme="minorEastAsia"/>
          <w:kern w:val="0"/>
          <w:sz w:val="24"/>
        </w:rPr>
        <w:t>1</w:t>
      </w:r>
      <w:r w:rsidR="007A6259" w:rsidRPr="006E161D">
        <w:rPr>
          <w:rFonts w:eastAsiaTheme="minorEastAsia"/>
          <w:kern w:val="0"/>
          <w:sz w:val="24"/>
        </w:rPr>
        <w:t>个月）；口服雄黄制剂</w:t>
      </w:r>
      <w:r w:rsidR="007A6259" w:rsidRPr="006E161D">
        <w:rPr>
          <w:rFonts w:eastAsiaTheme="minorEastAsia"/>
          <w:kern w:val="0"/>
          <w:sz w:val="24"/>
        </w:rPr>
        <w:t>×14 d</w:t>
      </w:r>
      <w:r w:rsidR="007A6259" w:rsidRPr="006E161D">
        <w:rPr>
          <w:rFonts w:eastAsiaTheme="minorEastAsia"/>
          <w:kern w:val="0"/>
          <w:sz w:val="24"/>
        </w:rPr>
        <w:t>，间歇</w:t>
      </w:r>
      <w:r w:rsidR="007A6259" w:rsidRPr="006E161D">
        <w:rPr>
          <w:rFonts w:eastAsiaTheme="minorEastAsia"/>
          <w:kern w:val="0"/>
          <w:sz w:val="24"/>
        </w:rPr>
        <w:t xml:space="preserve">14 d </w:t>
      </w:r>
      <w:r w:rsidR="007A6259" w:rsidRPr="006E161D">
        <w:rPr>
          <w:rFonts w:eastAsiaTheme="minorEastAsia"/>
          <w:kern w:val="0"/>
          <w:sz w:val="24"/>
        </w:rPr>
        <w:t>后同等剂量再用</w:t>
      </w:r>
      <w:r w:rsidR="007A6259" w:rsidRPr="006E161D">
        <w:rPr>
          <w:rFonts w:eastAsiaTheme="minorEastAsia"/>
          <w:kern w:val="0"/>
          <w:sz w:val="24"/>
        </w:rPr>
        <w:t>14 d</w:t>
      </w:r>
      <w:r w:rsidR="007A6259" w:rsidRPr="006E161D">
        <w:rPr>
          <w:rFonts w:eastAsiaTheme="minorEastAsia"/>
          <w:kern w:val="0"/>
          <w:sz w:val="24"/>
        </w:rPr>
        <w:t>（第</w:t>
      </w:r>
      <w:r w:rsidR="007A6259" w:rsidRPr="006E161D">
        <w:rPr>
          <w:rFonts w:eastAsiaTheme="minorEastAsia"/>
          <w:kern w:val="0"/>
          <w:sz w:val="24"/>
        </w:rPr>
        <w:t>2~3</w:t>
      </w:r>
      <w:r w:rsidR="007A6259" w:rsidRPr="006E161D">
        <w:rPr>
          <w:rFonts w:eastAsiaTheme="minorEastAsia"/>
          <w:kern w:val="0"/>
          <w:sz w:val="24"/>
        </w:rPr>
        <w:t>个月）；完成</w:t>
      </w:r>
      <w:r w:rsidR="007A6259" w:rsidRPr="006E161D">
        <w:rPr>
          <w:rFonts w:eastAsiaTheme="minorEastAsia"/>
          <w:kern w:val="0"/>
          <w:sz w:val="24"/>
        </w:rPr>
        <w:t>8</w:t>
      </w:r>
      <w:r w:rsidR="007A6259" w:rsidRPr="006E161D">
        <w:rPr>
          <w:rFonts w:eastAsiaTheme="minorEastAsia"/>
          <w:kern w:val="0"/>
          <w:sz w:val="24"/>
        </w:rPr>
        <w:t>个循环周期（</w:t>
      </w:r>
      <w:r w:rsidR="007A6259" w:rsidRPr="006E161D">
        <w:rPr>
          <w:rFonts w:eastAsiaTheme="minorEastAsia"/>
          <w:kern w:val="0"/>
          <w:sz w:val="24"/>
        </w:rPr>
        <w:t xml:space="preserve">2 </w:t>
      </w:r>
      <w:r w:rsidR="007A6259" w:rsidRPr="006E161D">
        <w:rPr>
          <w:rFonts w:eastAsiaTheme="minorEastAsia"/>
          <w:kern w:val="0"/>
          <w:sz w:val="24"/>
        </w:rPr>
        <w:t>年）。</w:t>
      </w:r>
      <w:r w:rsidR="008C655F">
        <w:rPr>
          <w:rFonts w:asciiTheme="minorEastAsia" w:eastAsiaTheme="minorEastAsia" w:hAnsiTheme="minorEastAsia" w:hint="eastAsia"/>
          <w:kern w:val="0"/>
          <w:sz w:val="24"/>
        </w:rPr>
        <w:t>③</w:t>
      </w:r>
      <w:r w:rsidR="007A6259" w:rsidRPr="006E161D">
        <w:rPr>
          <w:rFonts w:eastAsiaTheme="minorEastAsia"/>
          <w:kern w:val="0"/>
          <w:sz w:val="24"/>
        </w:rPr>
        <w:t>以亚砷酸</w:t>
      </w:r>
      <w:r w:rsidR="007A6259" w:rsidRPr="006E161D">
        <w:rPr>
          <w:rFonts w:eastAsiaTheme="minorEastAsia"/>
          <w:kern w:val="0"/>
          <w:sz w:val="24"/>
        </w:rPr>
        <w:t>+ ATRA</w:t>
      </w:r>
      <w:r w:rsidR="007A6259" w:rsidRPr="006E161D">
        <w:rPr>
          <w:rFonts w:eastAsiaTheme="minorEastAsia"/>
          <w:kern w:val="0"/>
          <w:sz w:val="24"/>
        </w:rPr>
        <w:t>达到</w:t>
      </w:r>
      <w:r w:rsidR="007A6259" w:rsidRPr="006E161D">
        <w:rPr>
          <w:rFonts w:eastAsiaTheme="minorEastAsia"/>
          <w:kern w:val="0"/>
          <w:sz w:val="24"/>
        </w:rPr>
        <w:t>CR</w:t>
      </w:r>
      <w:r w:rsidR="007A6259" w:rsidRPr="006E161D">
        <w:rPr>
          <w:rFonts w:eastAsiaTheme="minorEastAsia"/>
          <w:kern w:val="0"/>
          <w:sz w:val="24"/>
        </w:rPr>
        <w:t>的</w:t>
      </w:r>
      <w:r w:rsidR="007A6259" w:rsidRPr="006E161D">
        <w:rPr>
          <w:rFonts w:eastAsiaTheme="minorEastAsia"/>
          <w:kern w:val="0"/>
          <w:sz w:val="24"/>
        </w:rPr>
        <w:t>APL</w:t>
      </w:r>
      <w:r w:rsidR="007A6259" w:rsidRPr="006E161D">
        <w:rPr>
          <w:rFonts w:eastAsiaTheme="minorEastAsia"/>
          <w:kern w:val="0"/>
          <w:sz w:val="24"/>
        </w:rPr>
        <w:t>患者：亚砷酸</w:t>
      </w:r>
      <w:r w:rsidR="007A6259" w:rsidRPr="006E161D">
        <w:rPr>
          <w:rFonts w:eastAsiaTheme="minorEastAsia"/>
          <w:kern w:val="0"/>
          <w:sz w:val="24"/>
        </w:rPr>
        <w:t>0.15 mg•kg</w:t>
      </w:r>
      <w:r w:rsidR="007A6259" w:rsidRPr="006E161D">
        <w:rPr>
          <w:rFonts w:eastAsiaTheme="minorEastAsia"/>
          <w:kern w:val="0"/>
          <w:sz w:val="24"/>
          <w:vertAlign w:val="superscript"/>
        </w:rPr>
        <w:t>-1</w:t>
      </w:r>
      <w:r w:rsidR="007A6259" w:rsidRPr="006E161D">
        <w:rPr>
          <w:rFonts w:eastAsiaTheme="minorEastAsia"/>
          <w:kern w:val="0"/>
          <w:sz w:val="24"/>
        </w:rPr>
        <w:t xml:space="preserve"> •d</w:t>
      </w:r>
      <w:r w:rsidR="007A6259" w:rsidRPr="006E161D">
        <w:rPr>
          <w:rFonts w:eastAsiaTheme="minorEastAsia"/>
          <w:kern w:val="0"/>
          <w:sz w:val="24"/>
          <w:vertAlign w:val="superscript"/>
        </w:rPr>
        <w:t>-1</w:t>
      </w:r>
      <w:r w:rsidR="007A6259" w:rsidRPr="006E161D">
        <w:rPr>
          <w:rFonts w:eastAsiaTheme="minorEastAsia"/>
          <w:kern w:val="0"/>
          <w:sz w:val="24"/>
        </w:rPr>
        <w:t>，每周</w:t>
      </w:r>
      <w:r w:rsidR="007A6259" w:rsidRPr="006E161D">
        <w:rPr>
          <w:rFonts w:eastAsiaTheme="minorEastAsia"/>
          <w:kern w:val="0"/>
          <w:sz w:val="24"/>
        </w:rPr>
        <w:t>5 d</w:t>
      </w:r>
      <w:r w:rsidR="007A6259" w:rsidRPr="006E161D">
        <w:rPr>
          <w:rFonts w:eastAsiaTheme="minorEastAsia"/>
          <w:kern w:val="0"/>
          <w:sz w:val="24"/>
        </w:rPr>
        <w:t>，共</w:t>
      </w:r>
      <w:r w:rsidR="007A6259" w:rsidRPr="006E161D">
        <w:rPr>
          <w:rFonts w:eastAsiaTheme="minorEastAsia"/>
          <w:kern w:val="0"/>
          <w:sz w:val="24"/>
        </w:rPr>
        <w:t>4</w:t>
      </w:r>
      <w:r w:rsidR="007A6259" w:rsidRPr="006E161D">
        <w:rPr>
          <w:rFonts w:eastAsiaTheme="minorEastAsia"/>
          <w:kern w:val="0"/>
          <w:sz w:val="24"/>
        </w:rPr>
        <w:t>周，间隔</w:t>
      </w:r>
      <w:r w:rsidR="007A6259" w:rsidRPr="006E161D">
        <w:rPr>
          <w:rFonts w:eastAsiaTheme="minorEastAsia"/>
          <w:kern w:val="0"/>
          <w:sz w:val="24"/>
        </w:rPr>
        <w:t>4</w:t>
      </w:r>
      <w:r w:rsidR="007A6259" w:rsidRPr="006E161D">
        <w:rPr>
          <w:rFonts w:eastAsiaTheme="minorEastAsia"/>
          <w:kern w:val="0"/>
          <w:sz w:val="24"/>
        </w:rPr>
        <w:t>周，共</w:t>
      </w:r>
      <w:r w:rsidR="007A6259" w:rsidRPr="006E161D">
        <w:rPr>
          <w:rFonts w:eastAsiaTheme="minorEastAsia"/>
          <w:kern w:val="0"/>
          <w:sz w:val="24"/>
        </w:rPr>
        <w:t>4</w:t>
      </w:r>
      <w:r w:rsidR="007A6259" w:rsidRPr="006E161D">
        <w:rPr>
          <w:rFonts w:eastAsiaTheme="minorEastAsia"/>
          <w:kern w:val="0"/>
          <w:sz w:val="24"/>
        </w:rPr>
        <w:t>个循环周期，</w:t>
      </w:r>
      <w:r w:rsidR="007A6259" w:rsidRPr="006E161D">
        <w:rPr>
          <w:rFonts w:eastAsiaTheme="minorEastAsia"/>
          <w:kern w:val="0"/>
          <w:sz w:val="24"/>
        </w:rPr>
        <w:t>ATRA 45 mg•m</w:t>
      </w:r>
      <w:r w:rsidR="007A6259" w:rsidRPr="006E161D">
        <w:rPr>
          <w:rFonts w:eastAsiaTheme="minorEastAsia"/>
          <w:kern w:val="0"/>
          <w:sz w:val="24"/>
          <w:vertAlign w:val="superscript"/>
        </w:rPr>
        <w:t xml:space="preserve">-2 </w:t>
      </w:r>
      <w:r w:rsidR="007A6259" w:rsidRPr="006E161D">
        <w:rPr>
          <w:rFonts w:eastAsiaTheme="minorEastAsia"/>
          <w:kern w:val="0"/>
          <w:sz w:val="24"/>
        </w:rPr>
        <w:t>•d</w:t>
      </w:r>
      <w:r w:rsidR="007A6259" w:rsidRPr="006E161D">
        <w:rPr>
          <w:rFonts w:eastAsiaTheme="minorEastAsia"/>
          <w:kern w:val="0"/>
          <w:sz w:val="24"/>
          <w:vertAlign w:val="superscript"/>
        </w:rPr>
        <w:t>-1</w:t>
      </w:r>
      <w:r w:rsidR="007A6259" w:rsidRPr="006E161D">
        <w:rPr>
          <w:rFonts w:eastAsiaTheme="minorEastAsia"/>
          <w:kern w:val="0"/>
          <w:sz w:val="24"/>
        </w:rPr>
        <w:t>，共</w:t>
      </w:r>
      <w:r w:rsidR="007A6259" w:rsidRPr="006E161D">
        <w:rPr>
          <w:rFonts w:eastAsiaTheme="minorEastAsia"/>
          <w:kern w:val="0"/>
          <w:sz w:val="24"/>
        </w:rPr>
        <w:t>14 d</w:t>
      </w:r>
      <w:r w:rsidR="007A6259" w:rsidRPr="006E161D">
        <w:rPr>
          <w:rFonts w:eastAsiaTheme="minorEastAsia"/>
          <w:kern w:val="0"/>
          <w:sz w:val="24"/>
        </w:rPr>
        <w:t>，间隔</w:t>
      </w:r>
      <w:r w:rsidR="007A6259" w:rsidRPr="006E161D">
        <w:rPr>
          <w:rFonts w:eastAsiaTheme="minorEastAsia"/>
          <w:kern w:val="0"/>
          <w:sz w:val="24"/>
        </w:rPr>
        <w:t>14 d</w:t>
      </w:r>
      <w:r w:rsidR="007A6259" w:rsidRPr="006E161D">
        <w:rPr>
          <w:rFonts w:eastAsiaTheme="minorEastAsia"/>
          <w:kern w:val="0"/>
          <w:sz w:val="24"/>
        </w:rPr>
        <w:t>，共</w:t>
      </w:r>
      <w:r w:rsidR="00AE79C2">
        <w:rPr>
          <w:rFonts w:eastAsiaTheme="minorEastAsia"/>
          <w:kern w:val="0"/>
          <w:sz w:val="24"/>
        </w:rPr>
        <w:t>7</w:t>
      </w:r>
      <w:r w:rsidR="007A6259" w:rsidRPr="006E161D">
        <w:rPr>
          <w:rFonts w:eastAsiaTheme="minorEastAsia"/>
          <w:kern w:val="0"/>
          <w:sz w:val="24"/>
        </w:rPr>
        <w:t>个循环周期，结束治疗。</w:t>
      </w:r>
    </w:p>
    <w:p w:rsidR="00AE0339" w:rsidRDefault="00E018FA">
      <w:pPr>
        <w:autoSpaceDE w:val="0"/>
        <w:autoSpaceDN w:val="0"/>
        <w:adjustRightInd w:val="0"/>
        <w:snapToGrid w:val="0"/>
        <w:spacing w:line="400" w:lineRule="exact"/>
        <w:ind w:firstLineChars="200" w:firstLine="480"/>
        <w:jc w:val="left"/>
        <w:rPr>
          <w:rFonts w:eastAsiaTheme="minorEastAsia"/>
          <w:kern w:val="0"/>
          <w:sz w:val="24"/>
        </w:rPr>
      </w:pPr>
      <w:r>
        <w:rPr>
          <w:rFonts w:asciiTheme="minorEastAsia" w:eastAsiaTheme="minorEastAsia" w:hAnsiTheme="minorEastAsia" w:hint="eastAsia"/>
          <w:kern w:val="0"/>
          <w:sz w:val="24"/>
        </w:rPr>
        <w:t>（2）</w:t>
      </w:r>
      <w:r w:rsidR="00E61CC0">
        <w:rPr>
          <w:rFonts w:eastAsiaTheme="minorEastAsia" w:hint="eastAsia"/>
          <w:kern w:val="0"/>
          <w:sz w:val="24"/>
        </w:rPr>
        <w:t>评估</w:t>
      </w:r>
      <w:r w:rsidR="007F255B">
        <w:rPr>
          <w:rFonts w:eastAsiaTheme="minorEastAsia" w:hint="eastAsia"/>
          <w:kern w:val="0"/>
          <w:sz w:val="24"/>
        </w:rPr>
        <w:t>：</w:t>
      </w:r>
      <w:r w:rsidR="007A6259" w:rsidRPr="006E161D">
        <w:rPr>
          <w:rFonts w:eastAsiaTheme="minorEastAsia"/>
          <w:kern w:val="0"/>
          <w:sz w:val="24"/>
        </w:rPr>
        <w:t>巩固</w:t>
      </w:r>
      <w:r w:rsidR="007A6259" w:rsidRPr="006E161D">
        <w:rPr>
          <w:rFonts w:eastAsiaTheme="minorEastAsia"/>
          <w:kern w:val="0"/>
          <w:sz w:val="24"/>
        </w:rPr>
        <w:t>2</w:t>
      </w:r>
      <w:r w:rsidR="007A6259" w:rsidRPr="006E161D">
        <w:rPr>
          <w:rFonts w:eastAsiaTheme="minorEastAsia"/>
          <w:kern w:val="0"/>
          <w:sz w:val="24"/>
        </w:rPr>
        <w:t>个疗程后判断分子学反应，进行患者骨髓细胞融合基因的定性或定量</w:t>
      </w:r>
      <w:r w:rsidR="007A6259" w:rsidRPr="006E161D">
        <w:rPr>
          <w:rFonts w:eastAsiaTheme="minorEastAsia"/>
          <w:kern w:val="0"/>
          <w:sz w:val="24"/>
        </w:rPr>
        <w:t xml:space="preserve">PCR </w:t>
      </w:r>
      <w:r w:rsidR="007A6259" w:rsidRPr="006E161D">
        <w:rPr>
          <w:rFonts w:eastAsiaTheme="minorEastAsia"/>
          <w:kern w:val="0"/>
          <w:sz w:val="24"/>
        </w:rPr>
        <w:t>检测。</w:t>
      </w:r>
      <w:r w:rsidR="007A6259" w:rsidRPr="006E161D">
        <w:rPr>
          <w:rFonts w:eastAsiaTheme="minorEastAsia"/>
          <w:kern w:val="0"/>
          <w:sz w:val="24"/>
        </w:rPr>
        <w:t>2</w:t>
      </w:r>
      <w:r w:rsidR="007A6259" w:rsidRPr="006E161D">
        <w:rPr>
          <w:rFonts w:eastAsiaTheme="minorEastAsia"/>
          <w:kern w:val="0"/>
          <w:sz w:val="24"/>
        </w:rPr>
        <w:t>年内每</w:t>
      </w:r>
      <w:r w:rsidR="007A6259" w:rsidRPr="006E161D">
        <w:rPr>
          <w:rFonts w:eastAsiaTheme="minorEastAsia"/>
          <w:kern w:val="0"/>
          <w:sz w:val="24"/>
        </w:rPr>
        <w:t>3</w:t>
      </w:r>
      <w:r w:rsidR="007A6259" w:rsidRPr="006E161D">
        <w:rPr>
          <w:rFonts w:eastAsiaTheme="minorEastAsia"/>
          <w:kern w:val="0"/>
          <w:sz w:val="24"/>
        </w:rPr>
        <w:t>个月进行融合基因定量</w:t>
      </w:r>
      <w:r w:rsidR="007A6259" w:rsidRPr="006E161D">
        <w:rPr>
          <w:rFonts w:eastAsiaTheme="minorEastAsia"/>
          <w:kern w:val="0"/>
          <w:sz w:val="24"/>
        </w:rPr>
        <w:t xml:space="preserve">PCR </w:t>
      </w:r>
      <w:r w:rsidR="007A6259" w:rsidRPr="006E161D">
        <w:rPr>
          <w:rFonts w:eastAsiaTheme="minorEastAsia"/>
          <w:kern w:val="0"/>
          <w:sz w:val="24"/>
        </w:rPr>
        <w:t>检测。完成维持治疗后第</w:t>
      </w:r>
      <w:r w:rsidR="007A6259" w:rsidRPr="006E161D">
        <w:rPr>
          <w:rFonts w:eastAsiaTheme="minorEastAsia"/>
          <w:kern w:val="0"/>
          <w:sz w:val="24"/>
        </w:rPr>
        <w:t>1</w:t>
      </w:r>
      <w:r w:rsidR="007A6259" w:rsidRPr="006E161D">
        <w:rPr>
          <w:rFonts w:eastAsiaTheme="minorEastAsia"/>
          <w:kern w:val="0"/>
          <w:sz w:val="24"/>
        </w:rPr>
        <w:t>年每</w:t>
      </w:r>
      <w:r w:rsidR="007A6259" w:rsidRPr="006E161D">
        <w:rPr>
          <w:rFonts w:eastAsiaTheme="minorEastAsia"/>
          <w:kern w:val="0"/>
          <w:sz w:val="24"/>
        </w:rPr>
        <w:t>3~6</w:t>
      </w:r>
      <w:r w:rsidR="007A6259" w:rsidRPr="006E161D">
        <w:rPr>
          <w:rFonts w:eastAsiaTheme="minorEastAsia"/>
          <w:kern w:val="0"/>
          <w:sz w:val="24"/>
        </w:rPr>
        <w:t>个月进行</w:t>
      </w:r>
      <w:r w:rsidR="007A6259" w:rsidRPr="006E161D">
        <w:rPr>
          <w:rFonts w:eastAsiaTheme="minorEastAsia"/>
          <w:kern w:val="0"/>
          <w:sz w:val="24"/>
        </w:rPr>
        <w:t>1</w:t>
      </w:r>
      <w:r w:rsidR="007A6259" w:rsidRPr="006E161D">
        <w:rPr>
          <w:rFonts w:eastAsiaTheme="minorEastAsia"/>
          <w:kern w:val="0"/>
          <w:sz w:val="24"/>
        </w:rPr>
        <w:t>次融合基因检测，第</w:t>
      </w:r>
      <w:r w:rsidR="007A6259" w:rsidRPr="006E161D">
        <w:rPr>
          <w:rFonts w:eastAsiaTheme="minorEastAsia"/>
          <w:kern w:val="0"/>
          <w:sz w:val="24"/>
        </w:rPr>
        <w:t>2</w:t>
      </w:r>
      <w:r w:rsidR="007A6259" w:rsidRPr="006E161D">
        <w:rPr>
          <w:rFonts w:eastAsiaTheme="minorEastAsia"/>
          <w:kern w:val="0"/>
          <w:sz w:val="24"/>
        </w:rPr>
        <w:t>年以后间隔</w:t>
      </w:r>
      <w:r w:rsidR="007A6259" w:rsidRPr="006E161D">
        <w:rPr>
          <w:rFonts w:eastAsiaTheme="minorEastAsia"/>
          <w:kern w:val="0"/>
          <w:sz w:val="24"/>
        </w:rPr>
        <w:t>6~12</w:t>
      </w:r>
      <w:r w:rsidR="007A6259" w:rsidRPr="006E161D">
        <w:rPr>
          <w:rFonts w:eastAsiaTheme="minorEastAsia"/>
          <w:kern w:val="0"/>
          <w:sz w:val="24"/>
        </w:rPr>
        <w:t>个月检测。融合基因阳性者，</w:t>
      </w:r>
      <w:r w:rsidR="007A6259" w:rsidRPr="006E161D">
        <w:rPr>
          <w:rFonts w:eastAsiaTheme="minorEastAsia"/>
          <w:kern w:val="0"/>
          <w:sz w:val="24"/>
        </w:rPr>
        <w:t>4</w:t>
      </w:r>
      <w:r w:rsidR="007A6259" w:rsidRPr="006E161D">
        <w:rPr>
          <w:rFonts w:eastAsiaTheme="minorEastAsia"/>
          <w:kern w:val="0"/>
          <w:sz w:val="24"/>
        </w:rPr>
        <w:t>周内复查，阴性者继续维持治疗，仍阳性者按复发处理并退出本路径。</w:t>
      </w:r>
    </w:p>
    <w:p w:rsidR="00AE0339" w:rsidRDefault="00C802F7">
      <w:pPr>
        <w:adjustRightInd w:val="0"/>
        <w:snapToGrid w:val="0"/>
        <w:spacing w:line="400" w:lineRule="exact"/>
        <w:ind w:firstLineChars="200" w:firstLine="480"/>
        <w:rPr>
          <w:rFonts w:asciiTheme="minorEastAsia" w:eastAsiaTheme="minorEastAsia" w:hAnsiTheme="minorEastAsia"/>
          <w:kern w:val="0"/>
          <w:sz w:val="24"/>
        </w:rPr>
      </w:pPr>
      <w:r w:rsidRPr="002618BB">
        <w:rPr>
          <w:rFonts w:asciiTheme="minorEastAsia" w:eastAsiaTheme="minorEastAsia" w:hAnsiTheme="minorEastAsia" w:hint="eastAsia"/>
          <w:kern w:val="0"/>
          <w:sz w:val="24"/>
        </w:rPr>
        <w:t>（</w:t>
      </w:r>
      <w:r w:rsidR="007F255B">
        <w:rPr>
          <w:rFonts w:asciiTheme="minorEastAsia" w:eastAsiaTheme="minorEastAsia" w:hAnsiTheme="minorEastAsia" w:hint="eastAsia"/>
          <w:kern w:val="0"/>
          <w:sz w:val="24"/>
        </w:rPr>
        <w:t>二</w:t>
      </w:r>
      <w:r w:rsidRPr="002618BB">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支持治疗</w:t>
      </w:r>
    </w:p>
    <w:p w:rsidR="00AE0339" w:rsidRDefault="00C802F7">
      <w:pPr>
        <w:adjustRightInd w:val="0"/>
        <w:snapToGrid w:val="0"/>
        <w:spacing w:line="400" w:lineRule="exact"/>
        <w:ind w:firstLineChars="200" w:firstLine="480"/>
        <w:rPr>
          <w:rFonts w:asciiTheme="majorEastAsia" w:eastAsiaTheme="majorEastAsia" w:hAnsiTheme="majorEastAsia"/>
          <w:color w:val="000000"/>
          <w:sz w:val="24"/>
        </w:rPr>
      </w:pPr>
      <w:r w:rsidRPr="005C02C1">
        <w:rPr>
          <w:rFonts w:asciiTheme="majorEastAsia" w:eastAsiaTheme="majorEastAsia" w:hAnsiTheme="majorEastAsia" w:hint="eastAsia"/>
          <w:color w:val="000000"/>
          <w:sz w:val="24"/>
        </w:rPr>
        <w:t>对发热患者立即进行病原微生物培养并使用抗感染治疗；</w:t>
      </w:r>
      <w:r w:rsidRPr="005C02C1">
        <w:rPr>
          <w:rFonts w:asciiTheme="majorEastAsia" w:eastAsiaTheme="majorEastAsia" w:hAnsiTheme="majorEastAsia"/>
          <w:color w:val="000000"/>
          <w:sz w:val="24"/>
        </w:rPr>
        <w:t>Hb</w:t>
      </w:r>
      <w:r w:rsidRPr="005C02C1">
        <w:rPr>
          <w:rFonts w:asciiTheme="majorEastAsia" w:eastAsiaTheme="majorEastAsia" w:hAnsiTheme="majorEastAsia" w:hint="eastAsia"/>
          <w:color w:val="000000"/>
          <w:sz w:val="24"/>
        </w:rPr>
        <w:t>﹤</w:t>
      </w:r>
      <w:r w:rsidRPr="005C02C1">
        <w:rPr>
          <w:rFonts w:asciiTheme="majorEastAsia" w:eastAsiaTheme="majorEastAsia" w:hAnsiTheme="majorEastAsia"/>
          <w:color w:val="000000"/>
          <w:sz w:val="24"/>
        </w:rPr>
        <w:t xml:space="preserve">80g/L, </w:t>
      </w:r>
      <w:r w:rsidRPr="005C02C1">
        <w:rPr>
          <w:rFonts w:asciiTheme="majorEastAsia" w:eastAsiaTheme="majorEastAsia" w:hAnsiTheme="majorEastAsia" w:hint="eastAsia"/>
          <w:color w:val="000000"/>
          <w:sz w:val="24"/>
        </w:rPr>
        <w:t>输浓缩红细胞；</w:t>
      </w:r>
      <w:r w:rsidRPr="005C02C1">
        <w:rPr>
          <w:rFonts w:asciiTheme="majorEastAsia" w:eastAsiaTheme="majorEastAsia" w:hAnsiTheme="majorEastAsia"/>
          <w:color w:val="000000"/>
          <w:sz w:val="24"/>
        </w:rPr>
        <w:t>PLT</w:t>
      </w:r>
      <w:r w:rsidRPr="005C02C1">
        <w:rPr>
          <w:rFonts w:asciiTheme="majorEastAsia" w:eastAsiaTheme="majorEastAsia" w:hAnsiTheme="majorEastAsia" w:hint="eastAsia"/>
          <w:color w:val="000000"/>
          <w:sz w:val="24"/>
        </w:rPr>
        <w:t>﹤</w:t>
      </w:r>
      <w:r w:rsidRPr="005C02C1">
        <w:rPr>
          <w:rFonts w:asciiTheme="majorEastAsia" w:eastAsiaTheme="majorEastAsia" w:hAnsiTheme="majorEastAsia"/>
          <w:color w:val="000000"/>
          <w:sz w:val="24"/>
        </w:rPr>
        <w:t>30×10</w:t>
      </w:r>
      <w:r w:rsidRPr="005C02C1">
        <w:rPr>
          <w:rFonts w:asciiTheme="majorEastAsia" w:eastAsiaTheme="majorEastAsia" w:hAnsiTheme="majorEastAsia"/>
          <w:color w:val="000000"/>
          <w:sz w:val="24"/>
          <w:vertAlign w:val="superscript"/>
        </w:rPr>
        <w:t>9</w:t>
      </w:r>
      <w:r w:rsidRPr="005C02C1">
        <w:rPr>
          <w:rFonts w:asciiTheme="majorEastAsia" w:eastAsiaTheme="majorEastAsia" w:hAnsiTheme="majorEastAsia"/>
          <w:color w:val="000000"/>
          <w:sz w:val="24"/>
        </w:rPr>
        <w:t>/L</w:t>
      </w:r>
      <w:r w:rsidRPr="005C02C1">
        <w:rPr>
          <w:rFonts w:asciiTheme="majorEastAsia" w:eastAsiaTheme="majorEastAsia" w:hAnsiTheme="majorEastAsia" w:hint="eastAsia"/>
          <w:color w:val="000000"/>
          <w:sz w:val="24"/>
        </w:rPr>
        <w:t>或有活动性出血患者，输注单采血小板；若存在弥散性血管内凝血倾向时，当</w:t>
      </w:r>
      <w:r w:rsidRPr="005C02C1">
        <w:rPr>
          <w:rFonts w:asciiTheme="majorEastAsia" w:eastAsiaTheme="majorEastAsia" w:hAnsiTheme="majorEastAsia"/>
          <w:color w:val="000000"/>
          <w:sz w:val="24"/>
        </w:rPr>
        <w:t>PLT</w:t>
      </w:r>
      <w:r w:rsidRPr="005C02C1">
        <w:rPr>
          <w:rFonts w:asciiTheme="majorEastAsia" w:eastAsiaTheme="majorEastAsia" w:hAnsiTheme="majorEastAsia" w:hint="eastAsia"/>
          <w:color w:val="000000"/>
          <w:sz w:val="24"/>
        </w:rPr>
        <w:t>﹤</w:t>
      </w:r>
      <w:r w:rsidRPr="005C02C1">
        <w:rPr>
          <w:rFonts w:asciiTheme="majorEastAsia" w:eastAsiaTheme="majorEastAsia" w:hAnsiTheme="majorEastAsia"/>
          <w:color w:val="000000"/>
          <w:sz w:val="24"/>
        </w:rPr>
        <w:t>50×10</w:t>
      </w:r>
      <w:r w:rsidRPr="005C02C1">
        <w:rPr>
          <w:rFonts w:asciiTheme="majorEastAsia" w:eastAsiaTheme="majorEastAsia" w:hAnsiTheme="majorEastAsia"/>
          <w:color w:val="000000"/>
          <w:sz w:val="24"/>
          <w:vertAlign w:val="superscript"/>
        </w:rPr>
        <w:t>9</w:t>
      </w:r>
      <w:r w:rsidRPr="005C02C1">
        <w:rPr>
          <w:rFonts w:asciiTheme="majorEastAsia" w:eastAsiaTheme="majorEastAsia" w:hAnsiTheme="majorEastAsia"/>
          <w:color w:val="000000"/>
          <w:sz w:val="24"/>
        </w:rPr>
        <w:t>/L</w:t>
      </w:r>
      <w:r w:rsidRPr="005C02C1">
        <w:rPr>
          <w:rFonts w:asciiTheme="majorEastAsia" w:eastAsiaTheme="majorEastAsia" w:hAnsiTheme="majorEastAsia" w:hint="eastAsia"/>
          <w:color w:val="000000"/>
          <w:sz w:val="24"/>
        </w:rPr>
        <w:t>即应输注单采血小板。有心功能不全者可放宽输血指征；对于有凝血功能异常的患者，输注相应血液制品。当纤维蛋白原﹤</w:t>
      </w:r>
      <w:r w:rsidRPr="005C02C1">
        <w:rPr>
          <w:rFonts w:asciiTheme="majorEastAsia" w:eastAsiaTheme="majorEastAsia" w:hAnsiTheme="majorEastAsia"/>
          <w:color w:val="000000"/>
          <w:sz w:val="24"/>
        </w:rPr>
        <w:t>1.5g/L</w:t>
      </w:r>
      <w:r w:rsidRPr="005C02C1">
        <w:rPr>
          <w:rFonts w:asciiTheme="majorEastAsia" w:eastAsiaTheme="majorEastAsia" w:hAnsiTheme="majorEastAsia" w:hint="eastAsia"/>
          <w:color w:val="000000"/>
          <w:sz w:val="24"/>
        </w:rPr>
        <w:t>时，输注新鲜血浆或浓缩纤维蛋白原。</w:t>
      </w:r>
    </w:p>
    <w:p w:rsidR="00AE0339" w:rsidRDefault="00E61CC0" w:rsidP="00101AF7">
      <w:pPr>
        <w:autoSpaceDE w:val="0"/>
        <w:autoSpaceDN w:val="0"/>
        <w:adjustRightInd w:val="0"/>
        <w:snapToGrid w:val="0"/>
        <w:spacing w:beforeLines="25" w:afterLines="25" w:line="400" w:lineRule="exact"/>
        <w:ind w:firstLineChars="200" w:firstLine="480"/>
        <w:jc w:val="left"/>
        <w:rPr>
          <w:rFonts w:asciiTheme="minorEastAsia" w:eastAsiaTheme="minorEastAsia" w:hAnsiTheme="minorEastAsia"/>
          <w:kern w:val="0"/>
          <w:sz w:val="24"/>
        </w:rPr>
      </w:pPr>
      <w:r w:rsidRPr="00E61CC0">
        <w:rPr>
          <w:rFonts w:asciiTheme="minorEastAsia" w:eastAsiaTheme="minorEastAsia" w:hAnsiTheme="minorEastAsia" w:hint="eastAsia"/>
          <w:kern w:val="0"/>
          <w:sz w:val="24"/>
        </w:rPr>
        <w:t>（</w:t>
      </w:r>
      <w:r w:rsidR="007F255B">
        <w:rPr>
          <w:rFonts w:asciiTheme="minorEastAsia" w:eastAsiaTheme="minorEastAsia" w:hAnsiTheme="minorEastAsia" w:hint="eastAsia"/>
          <w:kern w:val="0"/>
          <w:sz w:val="24"/>
        </w:rPr>
        <w:t>三</w:t>
      </w:r>
      <w:r w:rsidRPr="00E61CC0">
        <w:rPr>
          <w:rFonts w:asciiTheme="minorEastAsia" w:eastAsiaTheme="minorEastAsia" w:hAnsiTheme="minorEastAsia" w:hint="eastAsia"/>
          <w:kern w:val="0"/>
          <w:sz w:val="24"/>
        </w:rPr>
        <w:t>）</w:t>
      </w:r>
      <w:r w:rsidR="001D38AF">
        <w:rPr>
          <w:rFonts w:asciiTheme="minorEastAsia" w:eastAsiaTheme="minorEastAsia" w:hAnsiTheme="minorEastAsia" w:hint="eastAsia"/>
          <w:kern w:val="0"/>
          <w:sz w:val="24"/>
        </w:rPr>
        <w:t>其他</w:t>
      </w:r>
      <w:r w:rsidR="001D38AF" w:rsidRPr="00E61CC0">
        <w:rPr>
          <w:rFonts w:asciiTheme="minorEastAsia" w:eastAsiaTheme="minorEastAsia" w:hAnsiTheme="minorEastAsia" w:hint="eastAsia"/>
          <w:kern w:val="0"/>
          <w:sz w:val="24"/>
        </w:rPr>
        <w:t>中医特色</w:t>
      </w:r>
      <w:r w:rsidR="001D38AF">
        <w:rPr>
          <w:rFonts w:asciiTheme="minorEastAsia" w:eastAsiaTheme="minorEastAsia" w:hAnsiTheme="minorEastAsia" w:hint="eastAsia"/>
          <w:kern w:val="0"/>
          <w:sz w:val="24"/>
        </w:rPr>
        <w:t>疗法</w:t>
      </w:r>
    </w:p>
    <w:p w:rsidR="00AE0339" w:rsidRDefault="00E61CC0">
      <w:pPr>
        <w:autoSpaceDE w:val="0"/>
        <w:autoSpaceDN w:val="0"/>
        <w:adjustRightInd w:val="0"/>
        <w:snapToGrid w:val="0"/>
        <w:spacing w:line="400" w:lineRule="exact"/>
        <w:ind w:firstLineChars="200" w:firstLine="480"/>
        <w:jc w:val="left"/>
        <w:rPr>
          <w:rFonts w:asciiTheme="minorEastAsia" w:eastAsiaTheme="minorEastAsia" w:hAnsiTheme="minorEastAsia"/>
          <w:kern w:val="0"/>
          <w:sz w:val="24"/>
        </w:rPr>
      </w:pPr>
      <w:r w:rsidRPr="00E61CC0">
        <w:rPr>
          <w:rFonts w:asciiTheme="minorEastAsia" w:eastAsiaTheme="minorEastAsia" w:hAnsiTheme="minorEastAsia" w:hint="eastAsia"/>
          <w:kern w:val="0"/>
          <w:sz w:val="24"/>
        </w:rPr>
        <w:t>1.</w:t>
      </w:r>
      <w:r w:rsidR="00EC7E20">
        <w:rPr>
          <w:rFonts w:asciiTheme="minorEastAsia" w:eastAsiaTheme="minorEastAsia" w:hAnsiTheme="minorEastAsia" w:hint="eastAsia"/>
          <w:kern w:val="0"/>
          <w:sz w:val="24"/>
        </w:rPr>
        <w:t>口服</w:t>
      </w:r>
      <w:r w:rsidR="00EC7E20" w:rsidRPr="00E61CC0">
        <w:rPr>
          <w:rFonts w:asciiTheme="minorEastAsia" w:eastAsiaTheme="minorEastAsia" w:hAnsiTheme="minorEastAsia" w:hint="eastAsia"/>
          <w:kern w:val="0"/>
          <w:sz w:val="24"/>
        </w:rPr>
        <w:t>中药</w:t>
      </w:r>
      <w:r w:rsidR="00EC7E20">
        <w:rPr>
          <w:rFonts w:asciiTheme="minorEastAsia" w:eastAsiaTheme="minorEastAsia" w:hAnsiTheme="minorEastAsia" w:hint="eastAsia"/>
          <w:kern w:val="0"/>
          <w:sz w:val="24"/>
        </w:rPr>
        <w:t>汤剂或</w:t>
      </w:r>
      <w:r w:rsidR="00DB4CBF">
        <w:rPr>
          <w:rFonts w:asciiTheme="minorEastAsia" w:eastAsiaTheme="minorEastAsia" w:hAnsiTheme="minorEastAsia" w:hint="eastAsia"/>
          <w:kern w:val="0"/>
          <w:sz w:val="24"/>
        </w:rPr>
        <w:t>其他</w:t>
      </w:r>
      <w:r w:rsidR="006D4685">
        <w:rPr>
          <w:rFonts w:asciiTheme="minorEastAsia" w:eastAsiaTheme="minorEastAsia" w:hAnsiTheme="minorEastAsia" w:hint="eastAsia"/>
          <w:kern w:val="0"/>
          <w:sz w:val="24"/>
        </w:rPr>
        <w:t>中成药</w:t>
      </w:r>
    </w:p>
    <w:p w:rsidR="00AE0339" w:rsidRDefault="00EC7E20">
      <w:pPr>
        <w:autoSpaceDE w:val="0"/>
        <w:autoSpaceDN w:val="0"/>
        <w:adjustRightInd w:val="0"/>
        <w:snapToGrid w:val="0"/>
        <w:spacing w:line="400" w:lineRule="exact"/>
        <w:ind w:firstLineChars="200" w:firstLine="480"/>
        <w:jc w:val="left"/>
        <w:rPr>
          <w:rFonts w:asciiTheme="minorEastAsia" w:eastAsiaTheme="minorEastAsia" w:hAnsiTheme="minorEastAsia"/>
          <w:kern w:val="0"/>
          <w:sz w:val="24"/>
        </w:rPr>
      </w:pPr>
      <w:r w:rsidRPr="00E61CC0">
        <w:rPr>
          <w:rFonts w:asciiTheme="minorEastAsia" w:eastAsiaTheme="minorEastAsia" w:hAnsiTheme="minorEastAsia" w:hint="eastAsia"/>
          <w:kern w:val="0"/>
          <w:sz w:val="24"/>
        </w:rPr>
        <w:t>根据</w:t>
      </w:r>
      <w:r w:rsidR="00E61CC0" w:rsidRPr="00E61CC0">
        <w:rPr>
          <w:rFonts w:asciiTheme="minorEastAsia" w:eastAsiaTheme="minorEastAsia" w:hAnsiTheme="minorEastAsia" w:hint="eastAsia"/>
          <w:kern w:val="0"/>
          <w:sz w:val="24"/>
        </w:rPr>
        <w:t>并发症或合并症</w:t>
      </w:r>
      <w:r>
        <w:rPr>
          <w:rFonts w:asciiTheme="minorEastAsia" w:eastAsiaTheme="minorEastAsia" w:hAnsiTheme="minorEastAsia" w:hint="eastAsia"/>
          <w:kern w:val="0"/>
          <w:sz w:val="24"/>
        </w:rPr>
        <w:t>，辨证应用</w:t>
      </w:r>
      <w:r w:rsidR="007A6259" w:rsidRPr="00E61CC0">
        <w:rPr>
          <w:rFonts w:asciiTheme="minorEastAsia" w:eastAsiaTheme="minorEastAsia" w:hAnsiTheme="minorEastAsia" w:hint="eastAsia"/>
          <w:kern w:val="0"/>
          <w:sz w:val="24"/>
        </w:rPr>
        <w:t>中药汤剂</w:t>
      </w:r>
      <w:r>
        <w:rPr>
          <w:rFonts w:asciiTheme="minorEastAsia" w:eastAsiaTheme="minorEastAsia" w:hAnsiTheme="minorEastAsia" w:hint="eastAsia"/>
          <w:kern w:val="0"/>
          <w:sz w:val="24"/>
        </w:rPr>
        <w:t>或</w:t>
      </w:r>
      <w:r w:rsidR="006D4685">
        <w:rPr>
          <w:rFonts w:asciiTheme="minorEastAsia" w:eastAsiaTheme="minorEastAsia" w:hAnsiTheme="minorEastAsia" w:hint="eastAsia"/>
          <w:kern w:val="0"/>
          <w:sz w:val="24"/>
        </w:rPr>
        <w:t>中成药</w:t>
      </w:r>
      <w:r w:rsidR="00C7677C" w:rsidRPr="00E61CC0">
        <w:rPr>
          <w:rFonts w:asciiTheme="minorEastAsia" w:eastAsiaTheme="minorEastAsia" w:hAnsiTheme="minorEastAsia" w:hint="eastAsia"/>
          <w:kern w:val="0"/>
          <w:sz w:val="24"/>
        </w:rPr>
        <w:t>。①</w:t>
      </w:r>
      <w:r w:rsidR="007A6259" w:rsidRPr="00E61CC0">
        <w:rPr>
          <w:rFonts w:asciiTheme="minorEastAsia" w:eastAsiaTheme="minorEastAsia" w:hAnsiTheme="minorEastAsia" w:hint="eastAsia"/>
          <w:kern w:val="0"/>
          <w:sz w:val="24"/>
        </w:rPr>
        <w:t>纳呆呃逆、脾胃不和者，</w:t>
      </w:r>
      <w:r w:rsidR="00C7677C" w:rsidRPr="00E61CC0">
        <w:rPr>
          <w:rFonts w:asciiTheme="minorEastAsia" w:eastAsiaTheme="minorEastAsia" w:hAnsiTheme="minorEastAsia" w:hint="eastAsia"/>
          <w:kern w:val="0"/>
          <w:sz w:val="24"/>
        </w:rPr>
        <w:t>宜</w:t>
      </w:r>
      <w:r w:rsidR="007A6259" w:rsidRPr="00E61CC0">
        <w:rPr>
          <w:rFonts w:asciiTheme="minorEastAsia" w:eastAsiaTheme="minorEastAsia" w:hAnsiTheme="minorEastAsia" w:hint="eastAsia"/>
          <w:kern w:val="0"/>
          <w:sz w:val="24"/>
        </w:rPr>
        <w:t>益气健脾、和胃降逆</w:t>
      </w:r>
      <w:r w:rsidR="00C7677C" w:rsidRPr="00E61CC0">
        <w:rPr>
          <w:rFonts w:asciiTheme="minorEastAsia" w:eastAsiaTheme="minorEastAsia" w:hAnsiTheme="minorEastAsia" w:hint="eastAsia"/>
          <w:kern w:val="0"/>
          <w:sz w:val="24"/>
        </w:rPr>
        <w:t>。②</w:t>
      </w:r>
      <w:r w:rsidR="007A6259" w:rsidRPr="00E61CC0">
        <w:rPr>
          <w:rFonts w:asciiTheme="minorEastAsia" w:eastAsiaTheme="minorEastAsia" w:hAnsiTheme="minorEastAsia" w:hint="eastAsia"/>
          <w:kern w:val="0"/>
          <w:sz w:val="24"/>
        </w:rPr>
        <w:t>乏力倦怠、气虚不摄导致出血者，</w:t>
      </w:r>
      <w:r w:rsidR="00C7677C" w:rsidRPr="00E61CC0">
        <w:rPr>
          <w:rFonts w:asciiTheme="minorEastAsia" w:eastAsiaTheme="minorEastAsia" w:hAnsiTheme="minorEastAsia" w:hint="eastAsia"/>
          <w:kern w:val="0"/>
          <w:sz w:val="24"/>
        </w:rPr>
        <w:t>宜</w:t>
      </w:r>
      <w:r w:rsidR="007A6259" w:rsidRPr="00E61CC0">
        <w:rPr>
          <w:rFonts w:asciiTheme="minorEastAsia" w:eastAsiaTheme="minorEastAsia" w:hAnsiTheme="minorEastAsia" w:hint="eastAsia"/>
          <w:kern w:val="0"/>
          <w:sz w:val="24"/>
        </w:rPr>
        <w:t>益气摄血；</w:t>
      </w:r>
      <w:r w:rsidR="00012D63" w:rsidRPr="00012D63">
        <w:rPr>
          <w:rFonts w:asciiTheme="minorEastAsia" w:eastAsiaTheme="minorEastAsia" w:hAnsiTheme="minorEastAsia" w:hint="eastAsia"/>
          <w:kern w:val="0"/>
          <w:sz w:val="24"/>
        </w:rPr>
        <w:t>③</w:t>
      </w:r>
      <w:r w:rsidR="007A6259" w:rsidRPr="00E61CC0">
        <w:rPr>
          <w:rFonts w:asciiTheme="minorEastAsia" w:eastAsiaTheme="minorEastAsia" w:hAnsiTheme="minorEastAsia" w:hint="eastAsia"/>
          <w:kern w:val="0"/>
          <w:sz w:val="24"/>
        </w:rPr>
        <w:t>邪热炽盛、迫血妄行者，治以清热解毒，凉血止血。</w:t>
      </w:r>
    </w:p>
    <w:p w:rsidR="00AE0339" w:rsidRDefault="00E61CC0">
      <w:pPr>
        <w:autoSpaceDE w:val="0"/>
        <w:autoSpaceDN w:val="0"/>
        <w:adjustRightInd w:val="0"/>
        <w:snapToGrid w:val="0"/>
        <w:spacing w:line="400" w:lineRule="exact"/>
        <w:ind w:firstLineChars="200" w:firstLine="480"/>
        <w:jc w:val="left"/>
        <w:rPr>
          <w:rFonts w:asciiTheme="minorEastAsia" w:eastAsiaTheme="minorEastAsia" w:hAnsiTheme="minorEastAsia"/>
          <w:kern w:val="0"/>
          <w:sz w:val="24"/>
        </w:rPr>
      </w:pPr>
      <w:r w:rsidRPr="00E61CC0">
        <w:rPr>
          <w:rFonts w:asciiTheme="minorEastAsia" w:eastAsiaTheme="minorEastAsia" w:hAnsiTheme="minorEastAsia" w:hint="eastAsia"/>
          <w:kern w:val="0"/>
          <w:sz w:val="24"/>
        </w:rPr>
        <w:t>2.</w:t>
      </w:r>
      <w:r w:rsidR="00A5748C">
        <w:rPr>
          <w:rFonts w:asciiTheme="minorEastAsia" w:eastAsiaTheme="minorEastAsia" w:hAnsiTheme="minorEastAsia" w:hint="eastAsia"/>
          <w:kern w:val="0"/>
          <w:sz w:val="24"/>
        </w:rPr>
        <w:t>中药外治</w:t>
      </w:r>
    </w:p>
    <w:p w:rsidR="00AE0339" w:rsidRDefault="007A6259">
      <w:pPr>
        <w:autoSpaceDE w:val="0"/>
        <w:autoSpaceDN w:val="0"/>
        <w:adjustRightInd w:val="0"/>
        <w:snapToGrid w:val="0"/>
        <w:spacing w:line="400" w:lineRule="exact"/>
        <w:ind w:firstLineChars="200" w:firstLine="480"/>
        <w:jc w:val="left"/>
        <w:rPr>
          <w:rFonts w:asciiTheme="minorEastAsia" w:eastAsiaTheme="minorEastAsia" w:hAnsiTheme="minorEastAsia"/>
          <w:kern w:val="0"/>
          <w:sz w:val="24"/>
        </w:rPr>
      </w:pPr>
      <w:r w:rsidRPr="00E61CC0">
        <w:rPr>
          <w:rFonts w:asciiTheme="minorEastAsia" w:eastAsiaTheme="minorEastAsia" w:hAnsiTheme="minorEastAsia" w:hint="eastAsia"/>
          <w:kern w:val="0"/>
          <w:sz w:val="24"/>
        </w:rPr>
        <w:t>口腔粘膜损害、溃疡者，中药含漱，推荐方药连苏饮。</w:t>
      </w:r>
    </w:p>
    <w:p w:rsidR="00AE0339" w:rsidRDefault="007A6259">
      <w:pPr>
        <w:autoSpaceDE w:val="0"/>
        <w:autoSpaceDN w:val="0"/>
        <w:adjustRightInd w:val="0"/>
        <w:snapToGrid w:val="0"/>
        <w:spacing w:line="400" w:lineRule="exact"/>
        <w:ind w:firstLineChars="200" w:firstLine="480"/>
        <w:jc w:val="left"/>
        <w:rPr>
          <w:rFonts w:asciiTheme="minorEastAsia" w:eastAsiaTheme="minorEastAsia" w:hAnsiTheme="minorEastAsia"/>
          <w:kern w:val="0"/>
          <w:sz w:val="24"/>
        </w:rPr>
      </w:pPr>
      <w:r w:rsidRPr="00E61CC0">
        <w:rPr>
          <w:rFonts w:asciiTheme="minorEastAsia" w:eastAsiaTheme="minorEastAsia" w:hAnsiTheme="minorEastAsia" w:hint="eastAsia"/>
          <w:kern w:val="0"/>
          <w:sz w:val="24"/>
        </w:rPr>
        <w:t>肛周感染未溃破者，</w:t>
      </w:r>
      <w:r w:rsidR="006D4685">
        <w:rPr>
          <w:rFonts w:asciiTheme="minorEastAsia" w:eastAsiaTheme="minorEastAsia" w:hAnsiTheme="minorEastAsia" w:hint="eastAsia"/>
          <w:kern w:val="0"/>
          <w:sz w:val="24"/>
        </w:rPr>
        <w:t>清热解毒中药</w:t>
      </w:r>
      <w:r w:rsidRPr="00E61CC0">
        <w:rPr>
          <w:rFonts w:asciiTheme="minorEastAsia" w:eastAsiaTheme="minorEastAsia" w:hAnsiTheme="minorEastAsia" w:hint="eastAsia"/>
          <w:kern w:val="0"/>
          <w:sz w:val="24"/>
        </w:rPr>
        <w:t>肛周外敷。</w:t>
      </w:r>
    </w:p>
    <w:p w:rsidR="00AE0339" w:rsidRDefault="00E61CC0" w:rsidP="00101AF7">
      <w:pPr>
        <w:autoSpaceDE w:val="0"/>
        <w:autoSpaceDN w:val="0"/>
        <w:adjustRightInd w:val="0"/>
        <w:snapToGrid w:val="0"/>
        <w:spacing w:beforeLines="25" w:afterLines="25" w:line="400" w:lineRule="exact"/>
        <w:ind w:firstLineChars="200" w:firstLine="480"/>
        <w:jc w:val="left"/>
        <w:rPr>
          <w:rFonts w:asciiTheme="minorEastAsia" w:eastAsiaTheme="minorEastAsia" w:hAnsiTheme="minorEastAsia"/>
          <w:kern w:val="0"/>
          <w:sz w:val="24"/>
        </w:rPr>
      </w:pPr>
      <w:r w:rsidRPr="002618BB">
        <w:rPr>
          <w:rFonts w:asciiTheme="minorEastAsia" w:eastAsiaTheme="minorEastAsia" w:hAnsiTheme="minorEastAsia" w:hint="eastAsia"/>
          <w:kern w:val="0"/>
          <w:sz w:val="24"/>
        </w:rPr>
        <w:t>（</w:t>
      </w:r>
      <w:r w:rsidR="007F255B">
        <w:rPr>
          <w:rFonts w:asciiTheme="minorEastAsia" w:eastAsiaTheme="minorEastAsia" w:hAnsiTheme="minorEastAsia" w:hint="eastAsia"/>
          <w:kern w:val="0"/>
          <w:sz w:val="24"/>
        </w:rPr>
        <w:t>四</w:t>
      </w:r>
      <w:r w:rsidRPr="002618BB">
        <w:rPr>
          <w:rFonts w:asciiTheme="minorEastAsia" w:eastAsiaTheme="minorEastAsia" w:hAnsiTheme="minorEastAsia" w:hint="eastAsia"/>
          <w:kern w:val="0"/>
          <w:sz w:val="24"/>
        </w:rPr>
        <w:t>）</w:t>
      </w:r>
      <w:r w:rsidR="00C50052" w:rsidRPr="002618BB">
        <w:rPr>
          <w:rFonts w:asciiTheme="minorEastAsia" w:eastAsiaTheme="minorEastAsia" w:hAnsiTheme="minorEastAsia" w:hint="eastAsia"/>
          <w:kern w:val="0"/>
          <w:sz w:val="24"/>
        </w:rPr>
        <w:t>护理调摄要点</w:t>
      </w:r>
    </w:p>
    <w:p w:rsidR="00AE0339" w:rsidRDefault="00E61CC0">
      <w:pPr>
        <w:adjustRightInd w:val="0"/>
        <w:snapToGrid w:val="0"/>
        <w:spacing w:line="400" w:lineRule="exact"/>
        <w:ind w:firstLineChars="200" w:firstLine="480"/>
        <w:rPr>
          <w:kern w:val="28"/>
          <w:sz w:val="24"/>
        </w:rPr>
      </w:pPr>
      <w:r>
        <w:rPr>
          <w:rFonts w:ascii="宋体" w:hAnsi="宋体" w:hint="eastAsia"/>
          <w:kern w:val="28"/>
          <w:sz w:val="24"/>
        </w:rPr>
        <w:t>1.</w:t>
      </w:r>
      <w:r>
        <w:rPr>
          <w:rFonts w:hint="eastAsia"/>
          <w:kern w:val="28"/>
          <w:sz w:val="24"/>
        </w:rPr>
        <w:t>饮食调理</w:t>
      </w:r>
    </w:p>
    <w:p w:rsidR="00AE0339" w:rsidRDefault="002776D7">
      <w:pPr>
        <w:adjustRightInd w:val="0"/>
        <w:snapToGrid w:val="0"/>
        <w:spacing w:line="400" w:lineRule="exact"/>
        <w:ind w:firstLineChars="200" w:firstLine="480"/>
        <w:rPr>
          <w:kern w:val="28"/>
          <w:sz w:val="24"/>
        </w:rPr>
      </w:pPr>
      <w:r>
        <w:rPr>
          <w:rFonts w:hint="eastAsia"/>
          <w:kern w:val="28"/>
          <w:sz w:val="24"/>
        </w:rPr>
        <w:t>清洁、</w:t>
      </w:r>
      <w:r w:rsidRPr="00865D97">
        <w:rPr>
          <w:rFonts w:hint="eastAsia"/>
          <w:kern w:val="28"/>
          <w:sz w:val="24"/>
        </w:rPr>
        <w:t>清淡、新鲜、松软、易消化等食物</w:t>
      </w:r>
      <w:r>
        <w:rPr>
          <w:rFonts w:hint="eastAsia"/>
          <w:kern w:val="28"/>
          <w:sz w:val="24"/>
        </w:rPr>
        <w:t>；</w:t>
      </w:r>
      <w:r w:rsidRPr="00865D97">
        <w:rPr>
          <w:rFonts w:hint="eastAsia"/>
          <w:kern w:val="28"/>
          <w:sz w:val="24"/>
        </w:rPr>
        <w:t>忌食辛辣、刺激、</w:t>
      </w:r>
      <w:r>
        <w:rPr>
          <w:rFonts w:hint="eastAsia"/>
          <w:kern w:val="28"/>
          <w:sz w:val="24"/>
        </w:rPr>
        <w:t>生冷、</w:t>
      </w:r>
      <w:r w:rsidRPr="00865D97">
        <w:rPr>
          <w:rFonts w:hint="eastAsia"/>
          <w:kern w:val="28"/>
          <w:sz w:val="24"/>
        </w:rPr>
        <w:t>坚硬</w:t>
      </w:r>
      <w:r>
        <w:rPr>
          <w:rFonts w:hint="eastAsia"/>
          <w:kern w:val="28"/>
          <w:sz w:val="24"/>
        </w:rPr>
        <w:t>等食品；放化疗期间多食用高营养食品。</w:t>
      </w:r>
    </w:p>
    <w:p w:rsidR="00AE0339" w:rsidRDefault="00E61CC0">
      <w:pPr>
        <w:adjustRightInd w:val="0"/>
        <w:snapToGrid w:val="0"/>
        <w:spacing w:line="400" w:lineRule="exact"/>
        <w:ind w:firstLineChars="200" w:firstLine="480"/>
        <w:rPr>
          <w:kern w:val="28"/>
          <w:sz w:val="24"/>
        </w:rPr>
      </w:pPr>
      <w:r>
        <w:rPr>
          <w:rFonts w:ascii="宋体" w:hAnsi="宋体" w:hint="eastAsia"/>
          <w:kern w:val="28"/>
          <w:sz w:val="24"/>
        </w:rPr>
        <w:t>2.</w:t>
      </w:r>
      <w:r>
        <w:rPr>
          <w:rFonts w:hint="eastAsia"/>
          <w:kern w:val="28"/>
          <w:sz w:val="24"/>
        </w:rPr>
        <w:t>情志调理</w:t>
      </w:r>
    </w:p>
    <w:p w:rsidR="00AE0339" w:rsidRDefault="002776D7">
      <w:pPr>
        <w:adjustRightInd w:val="0"/>
        <w:snapToGrid w:val="0"/>
        <w:spacing w:line="400" w:lineRule="exact"/>
        <w:ind w:firstLineChars="200" w:firstLine="480"/>
        <w:rPr>
          <w:kern w:val="28"/>
          <w:sz w:val="24"/>
        </w:rPr>
      </w:pPr>
      <w:r w:rsidRPr="00865D97">
        <w:rPr>
          <w:rFonts w:hint="eastAsia"/>
          <w:kern w:val="28"/>
          <w:sz w:val="24"/>
        </w:rPr>
        <w:t>保持心情舒畅，避免情绪刺激；正确认识疾病，</w:t>
      </w:r>
      <w:r>
        <w:rPr>
          <w:rFonts w:hint="eastAsia"/>
          <w:kern w:val="28"/>
          <w:sz w:val="24"/>
        </w:rPr>
        <w:t>树立战胜疾病信心</w:t>
      </w:r>
      <w:r w:rsidRPr="00865D97">
        <w:rPr>
          <w:rFonts w:hint="eastAsia"/>
          <w:kern w:val="28"/>
          <w:sz w:val="24"/>
        </w:rPr>
        <w:t>。</w:t>
      </w:r>
      <w:r>
        <w:rPr>
          <w:rFonts w:hint="eastAsia"/>
          <w:kern w:val="28"/>
          <w:sz w:val="24"/>
        </w:rPr>
        <w:t>必要时</w:t>
      </w:r>
      <w:r>
        <w:rPr>
          <w:rFonts w:hint="eastAsia"/>
          <w:kern w:val="28"/>
          <w:sz w:val="24"/>
        </w:rPr>
        <w:lastRenderedPageBreak/>
        <w:t>进行心理辅导或群体教育。</w:t>
      </w:r>
    </w:p>
    <w:p w:rsidR="00AE0339" w:rsidRDefault="00E61CC0">
      <w:pPr>
        <w:adjustRightInd w:val="0"/>
        <w:snapToGrid w:val="0"/>
        <w:spacing w:line="400" w:lineRule="exact"/>
        <w:ind w:firstLineChars="200" w:firstLine="480"/>
        <w:rPr>
          <w:rFonts w:ascii="宋体" w:hAnsi="宋体"/>
          <w:kern w:val="28"/>
          <w:sz w:val="24"/>
        </w:rPr>
      </w:pPr>
      <w:r>
        <w:rPr>
          <w:rFonts w:ascii="宋体" w:hAnsi="宋体" w:hint="eastAsia"/>
          <w:kern w:val="28"/>
          <w:sz w:val="24"/>
        </w:rPr>
        <w:t>3.环境维护</w:t>
      </w:r>
    </w:p>
    <w:p w:rsidR="00AE0339" w:rsidRDefault="002776D7">
      <w:pPr>
        <w:adjustRightInd w:val="0"/>
        <w:snapToGrid w:val="0"/>
        <w:spacing w:line="400" w:lineRule="exact"/>
        <w:ind w:firstLineChars="200" w:firstLine="480"/>
        <w:rPr>
          <w:rFonts w:ascii="宋体" w:hAnsi="宋体"/>
          <w:kern w:val="28"/>
          <w:sz w:val="24"/>
        </w:rPr>
      </w:pPr>
      <w:r>
        <w:rPr>
          <w:rFonts w:ascii="宋体" w:hAnsi="宋体" w:hint="eastAsia"/>
          <w:kern w:val="28"/>
          <w:sz w:val="24"/>
        </w:rPr>
        <w:t>放化疗期间注意清洁卫生，饭前便后洗手；病房应当保持通风，清洁环境，必要时应住无菌病房，避免交叉感染。</w:t>
      </w:r>
    </w:p>
    <w:p w:rsidR="00AE0339" w:rsidRDefault="00E61CC0">
      <w:pPr>
        <w:adjustRightInd w:val="0"/>
        <w:snapToGrid w:val="0"/>
        <w:spacing w:line="400" w:lineRule="exact"/>
        <w:ind w:firstLineChars="200" w:firstLine="480"/>
        <w:rPr>
          <w:rFonts w:ascii="宋体" w:hAnsi="宋体"/>
          <w:kern w:val="28"/>
          <w:sz w:val="24"/>
        </w:rPr>
      </w:pPr>
      <w:r>
        <w:rPr>
          <w:rFonts w:ascii="宋体" w:hAnsi="宋体" w:hint="eastAsia"/>
          <w:kern w:val="28"/>
          <w:sz w:val="24"/>
        </w:rPr>
        <w:t>4.</w:t>
      </w:r>
      <w:r w:rsidR="002618BB">
        <w:rPr>
          <w:rFonts w:ascii="宋体" w:hAnsi="宋体" w:hint="eastAsia"/>
          <w:kern w:val="28"/>
          <w:sz w:val="24"/>
        </w:rPr>
        <w:t>起居调摄</w:t>
      </w:r>
    </w:p>
    <w:p w:rsidR="00AE0339" w:rsidRDefault="002776D7">
      <w:pPr>
        <w:adjustRightInd w:val="0"/>
        <w:snapToGrid w:val="0"/>
        <w:spacing w:line="400" w:lineRule="exact"/>
        <w:ind w:firstLineChars="200" w:firstLine="480"/>
        <w:rPr>
          <w:rFonts w:eastAsiaTheme="minorEastAsia"/>
          <w:sz w:val="24"/>
        </w:rPr>
      </w:pPr>
      <w:r w:rsidRPr="00865D97">
        <w:rPr>
          <w:rFonts w:hint="eastAsia"/>
          <w:kern w:val="28"/>
          <w:sz w:val="24"/>
        </w:rPr>
        <w:t>注意</w:t>
      </w:r>
      <w:r>
        <w:rPr>
          <w:rFonts w:hint="eastAsia"/>
          <w:kern w:val="28"/>
          <w:sz w:val="24"/>
        </w:rPr>
        <w:t>适当</w:t>
      </w:r>
      <w:r w:rsidRPr="00865D97">
        <w:rPr>
          <w:rFonts w:hint="eastAsia"/>
          <w:kern w:val="28"/>
          <w:sz w:val="24"/>
        </w:rPr>
        <w:t>活动</w:t>
      </w:r>
      <w:r w:rsidRPr="00865D97">
        <w:rPr>
          <w:rFonts w:hint="eastAsia"/>
          <w:color w:val="0070C0"/>
          <w:kern w:val="28"/>
          <w:sz w:val="24"/>
        </w:rPr>
        <w:t>，</w:t>
      </w:r>
      <w:r w:rsidRPr="00865D97">
        <w:rPr>
          <w:rFonts w:hint="eastAsia"/>
          <w:kern w:val="28"/>
          <w:sz w:val="24"/>
        </w:rPr>
        <w:t>不做剧烈活动</w:t>
      </w:r>
      <w:r>
        <w:rPr>
          <w:rFonts w:hint="eastAsia"/>
          <w:kern w:val="28"/>
          <w:sz w:val="24"/>
        </w:rPr>
        <w:t>；避风寒，预防感冒。</w:t>
      </w:r>
      <w:r w:rsidR="007A6259" w:rsidRPr="006E161D">
        <w:rPr>
          <w:rFonts w:eastAsiaTheme="minorEastAsia"/>
          <w:sz w:val="24"/>
        </w:rPr>
        <w:t>保持口腔、肛周、皮肤清洁。</w:t>
      </w:r>
    </w:p>
    <w:p w:rsidR="00AE0339" w:rsidRPr="008E4274" w:rsidRDefault="002618BB"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5.</w:t>
      </w:r>
      <w:r w:rsidR="002B5E23" w:rsidRPr="008E4274">
        <w:rPr>
          <w:rFonts w:asciiTheme="minorEastAsia" w:eastAsiaTheme="minorEastAsia" w:hAnsiTheme="minorEastAsia" w:cstheme="minorBidi" w:hint="eastAsia"/>
          <w:sz w:val="24"/>
          <w:szCs w:val="22"/>
        </w:rPr>
        <w:t>患者</w:t>
      </w:r>
      <w:r w:rsidR="002B5E23" w:rsidRPr="008E4274">
        <w:rPr>
          <w:rFonts w:asciiTheme="minorEastAsia" w:eastAsiaTheme="minorEastAsia" w:hAnsiTheme="minorEastAsia" w:cstheme="minorBidi"/>
          <w:sz w:val="24"/>
          <w:szCs w:val="22"/>
        </w:rPr>
        <w:t>随访</w:t>
      </w:r>
    </w:p>
    <w:p w:rsidR="00AE0339" w:rsidRPr="008E4274" w:rsidRDefault="002B5E23"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sz w:val="24"/>
          <w:szCs w:val="22"/>
        </w:rPr>
        <w:t>应关注治疗药物（包括雄黄制剂和蒽环类）的长期毒性，包括心脏毒性和继发性第二肿瘤等。</w:t>
      </w:r>
    </w:p>
    <w:p w:rsidR="00825B53" w:rsidRPr="008E4274" w:rsidRDefault="00C50052" w:rsidP="008E4274">
      <w:pPr>
        <w:widowControl/>
        <w:spacing w:line="400" w:lineRule="exact"/>
        <w:ind w:firstLineChars="200" w:firstLine="480"/>
        <w:rPr>
          <w:rFonts w:ascii="黑体" w:eastAsia="黑体" w:hAnsiTheme="minorEastAsia" w:cstheme="minorBidi"/>
          <w:sz w:val="24"/>
          <w:szCs w:val="22"/>
        </w:rPr>
      </w:pPr>
      <w:r w:rsidRPr="008E4274">
        <w:rPr>
          <w:rFonts w:ascii="黑体" w:eastAsia="黑体" w:hAnsiTheme="minorEastAsia" w:cstheme="minorBidi" w:hint="eastAsia"/>
          <w:sz w:val="24"/>
          <w:szCs w:val="22"/>
        </w:rPr>
        <w:t>三、疗效评价</w:t>
      </w:r>
    </w:p>
    <w:p w:rsidR="00AE0339" w:rsidRPr="008E4274" w:rsidRDefault="007A6259" w:rsidP="008E4274">
      <w:pPr>
        <w:widowControl/>
        <w:spacing w:line="400" w:lineRule="exact"/>
        <w:ind w:firstLineChars="200" w:firstLine="480"/>
        <w:rPr>
          <w:rFonts w:asciiTheme="minorEastAsia" w:eastAsiaTheme="minorEastAsia" w:hAnsiTheme="minorEastAsia" w:cstheme="minorBidi"/>
          <w:sz w:val="24"/>
          <w:szCs w:val="22"/>
        </w:rPr>
      </w:pPr>
      <w:r w:rsidRPr="008E4274">
        <w:rPr>
          <w:rFonts w:asciiTheme="minorEastAsia" w:eastAsiaTheme="minorEastAsia" w:hAnsiTheme="minorEastAsia" w:cstheme="minorBidi" w:hint="eastAsia"/>
          <w:sz w:val="24"/>
          <w:szCs w:val="22"/>
        </w:rPr>
        <w:t>参照</w:t>
      </w:r>
      <w:r w:rsidR="00DE669A" w:rsidRPr="008E4274">
        <w:rPr>
          <w:rFonts w:asciiTheme="minorEastAsia" w:eastAsiaTheme="minorEastAsia" w:hAnsiTheme="minorEastAsia" w:cstheme="minorBidi"/>
          <w:sz w:val="24"/>
          <w:szCs w:val="22"/>
        </w:rPr>
        <w:t>《血液病诊断及疗效标准》</w:t>
      </w:r>
      <w:r w:rsidR="00DE669A" w:rsidRPr="008E4274">
        <w:rPr>
          <w:rFonts w:asciiTheme="minorEastAsia" w:eastAsiaTheme="minorEastAsia" w:hAnsiTheme="minorEastAsia" w:cstheme="minorBidi" w:hint="eastAsia"/>
          <w:sz w:val="24"/>
          <w:szCs w:val="22"/>
        </w:rPr>
        <w:t>（第四版）</w:t>
      </w:r>
      <w:r w:rsidR="00DE669A" w:rsidRPr="008E4274">
        <w:rPr>
          <w:rFonts w:asciiTheme="minorEastAsia" w:eastAsiaTheme="minorEastAsia" w:hAnsiTheme="minorEastAsia" w:cstheme="minorBidi"/>
          <w:sz w:val="24"/>
          <w:szCs w:val="22"/>
        </w:rPr>
        <w:t>[1]</w:t>
      </w:r>
      <w:r w:rsidR="00DE669A" w:rsidRPr="008E4274">
        <w:rPr>
          <w:rFonts w:asciiTheme="minorEastAsia" w:eastAsiaTheme="minorEastAsia" w:hAnsiTheme="minorEastAsia" w:cstheme="minorBidi" w:hint="eastAsia"/>
          <w:sz w:val="24"/>
          <w:szCs w:val="22"/>
        </w:rPr>
        <w:t>、《</w:t>
      </w:r>
      <w:r w:rsidR="00DE669A" w:rsidRPr="008E4274">
        <w:rPr>
          <w:rFonts w:asciiTheme="minorEastAsia" w:eastAsiaTheme="minorEastAsia" w:hAnsiTheme="minorEastAsia" w:cstheme="minorBidi"/>
          <w:sz w:val="24"/>
          <w:szCs w:val="22"/>
        </w:rPr>
        <w:t>中国急性早幼粒细胞白血病诊疗指南</w:t>
      </w:r>
      <w:r w:rsidR="00DE669A" w:rsidRPr="008E4274">
        <w:rPr>
          <w:rFonts w:asciiTheme="minorEastAsia" w:eastAsiaTheme="minorEastAsia" w:hAnsiTheme="minorEastAsia" w:cstheme="minorBidi" w:hint="eastAsia"/>
          <w:sz w:val="24"/>
          <w:szCs w:val="22"/>
        </w:rPr>
        <w:t>（2014年）》</w:t>
      </w:r>
      <w:r w:rsidR="00DE669A" w:rsidRPr="008E4274">
        <w:rPr>
          <w:rFonts w:asciiTheme="minorEastAsia" w:eastAsiaTheme="minorEastAsia" w:hAnsiTheme="minorEastAsia" w:cstheme="minorBidi"/>
          <w:sz w:val="24"/>
          <w:szCs w:val="22"/>
        </w:rPr>
        <w:t>[2]</w:t>
      </w:r>
      <w:r w:rsidR="00DE669A" w:rsidRPr="008E4274">
        <w:rPr>
          <w:rFonts w:asciiTheme="minorEastAsia" w:eastAsiaTheme="minorEastAsia" w:hAnsiTheme="minorEastAsia" w:cstheme="minorBidi" w:hint="eastAsia"/>
          <w:sz w:val="24"/>
          <w:szCs w:val="22"/>
        </w:rPr>
        <w:t>拟定</w:t>
      </w:r>
      <w:r w:rsidRPr="008E4274">
        <w:rPr>
          <w:rFonts w:asciiTheme="minorEastAsia" w:eastAsiaTheme="minorEastAsia" w:hAnsiTheme="minorEastAsia" w:cstheme="minorBidi" w:hint="eastAsia"/>
          <w:sz w:val="24"/>
          <w:szCs w:val="22"/>
        </w:rPr>
        <w:t>。</w:t>
      </w:r>
    </w:p>
    <w:p w:rsidR="00AE0339" w:rsidRDefault="00E61CC0">
      <w:pPr>
        <w:adjustRightInd w:val="0"/>
        <w:snapToGrid w:val="0"/>
        <w:spacing w:line="400" w:lineRule="exact"/>
        <w:ind w:firstLineChars="200" w:firstLine="480"/>
        <w:rPr>
          <w:rFonts w:eastAsiaTheme="minorEastAsia"/>
          <w:sz w:val="24"/>
        </w:rPr>
      </w:pPr>
      <w:r>
        <w:rPr>
          <w:rFonts w:eastAsiaTheme="minorEastAsia" w:hint="eastAsia"/>
          <w:sz w:val="24"/>
        </w:rPr>
        <w:t>1.</w:t>
      </w:r>
      <w:r w:rsidR="007A6259" w:rsidRPr="00E61CC0">
        <w:rPr>
          <w:rFonts w:eastAsiaTheme="minorEastAsia" w:hint="eastAsia"/>
          <w:sz w:val="24"/>
        </w:rPr>
        <w:t>完全缓解（</w:t>
      </w:r>
      <w:r w:rsidR="007A6259" w:rsidRPr="00E61CC0">
        <w:rPr>
          <w:rFonts w:eastAsiaTheme="minorEastAsia"/>
          <w:sz w:val="24"/>
        </w:rPr>
        <w:t>CR</w:t>
      </w:r>
      <w:r w:rsidRPr="00E61CC0">
        <w:rPr>
          <w:rFonts w:eastAsiaTheme="minorEastAsia" w:hint="eastAsia"/>
          <w:sz w:val="24"/>
        </w:rPr>
        <w:t>）</w:t>
      </w:r>
    </w:p>
    <w:p w:rsidR="00AE0339" w:rsidRDefault="007A6259">
      <w:pPr>
        <w:adjustRightInd w:val="0"/>
        <w:snapToGrid w:val="0"/>
        <w:spacing w:line="400" w:lineRule="exact"/>
        <w:ind w:firstLineChars="200" w:firstLine="480"/>
        <w:rPr>
          <w:rFonts w:eastAsiaTheme="minorEastAsia"/>
          <w:sz w:val="24"/>
        </w:rPr>
      </w:pPr>
      <w:r w:rsidRPr="00E61CC0">
        <w:rPr>
          <w:rFonts w:eastAsiaTheme="minorEastAsia" w:hint="eastAsia"/>
          <w:sz w:val="24"/>
        </w:rPr>
        <w:t>符合以下条件，原有遗传学或分子学异常而转为阴性者，又分别称为遗传学缓解和分子学缓解。</w:t>
      </w:r>
      <w:r w:rsidR="008C1703" w:rsidRPr="00E61CC0">
        <w:rPr>
          <w:rFonts w:eastAsiaTheme="minorEastAsia"/>
          <w:sz w:val="24"/>
        </w:rPr>
        <w:fldChar w:fldCharType="begin"/>
      </w:r>
      <w:r w:rsidRPr="00E61CC0">
        <w:rPr>
          <w:rFonts w:eastAsiaTheme="minorEastAsia"/>
          <w:sz w:val="24"/>
        </w:rPr>
        <w:instrText xml:space="preserve"> = 1 \* GB3 </w:instrText>
      </w:r>
      <w:r w:rsidR="008C1703" w:rsidRPr="00E61CC0">
        <w:rPr>
          <w:rFonts w:eastAsiaTheme="minorEastAsia"/>
          <w:sz w:val="24"/>
        </w:rPr>
        <w:fldChar w:fldCharType="separate"/>
      </w:r>
      <w:r w:rsidRPr="00E61CC0">
        <w:rPr>
          <w:rFonts w:ascii="宋体" w:hAnsi="宋体" w:cs="宋体" w:hint="eastAsia"/>
          <w:sz w:val="24"/>
        </w:rPr>
        <w:t>①</w:t>
      </w:r>
      <w:r w:rsidR="008C1703" w:rsidRPr="00E61CC0">
        <w:rPr>
          <w:rFonts w:eastAsiaTheme="minorEastAsia"/>
          <w:sz w:val="24"/>
        </w:rPr>
        <w:fldChar w:fldCharType="end"/>
      </w:r>
      <w:r w:rsidRPr="00E61CC0">
        <w:rPr>
          <w:rFonts w:eastAsiaTheme="minorEastAsia" w:hint="eastAsia"/>
          <w:sz w:val="24"/>
        </w:rPr>
        <w:t>骨</w:t>
      </w:r>
      <w:r w:rsidRPr="00E61CC0">
        <w:rPr>
          <w:rFonts w:eastAsiaTheme="minorEastAsia"/>
          <w:sz w:val="24"/>
        </w:rPr>
        <w:t>髓穿刺涂片中幼稚细胞</w:t>
      </w:r>
      <w:r w:rsidRPr="00E61CC0">
        <w:rPr>
          <w:rFonts w:eastAsiaTheme="minorEastAsia"/>
          <w:sz w:val="24"/>
        </w:rPr>
        <w:t>≤5%</w:t>
      </w:r>
      <w:r w:rsidRPr="00E61CC0">
        <w:rPr>
          <w:rFonts w:eastAsiaTheme="minorEastAsia"/>
          <w:sz w:val="24"/>
        </w:rPr>
        <w:t>（</w:t>
      </w:r>
      <w:r w:rsidRPr="00E61CC0">
        <w:rPr>
          <w:rFonts w:eastAsiaTheme="minorEastAsia"/>
          <w:sz w:val="24"/>
        </w:rPr>
        <w:t>AML</w:t>
      </w:r>
      <w:r w:rsidRPr="00E61CC0">
        <w:rPr>
          <w:rFonts w:eastAsiaTheme="minorEastAsia"/>
          <w:sz w:val="24"/>
        </w:rPr>
        <w:t>者无</w:t>
      </w:r>
      <w:r w:rsidRPr="00E61CC0">
        <w:rPr>
          <w:rFonts w:eastAsiaTheme="minorEastAsia"/>
          <w:sz w:val="24"/>
        </w:rPr>
        <w:t>Auer</w:t>
      </w:r>
      <w:r w:rsidRPr="00E61CC0">
        <w:rPr>
          <w:rFonts w:eastAsiaTheme="minorEastAsia"/>
          <w:sz w:val="24"/>
        </w:rPr>
        <w:t>小体），各系细胞比例基本正常。外周血白细胞分类中无白血病细胞。</w:t>
      </w:r>
      <w:r w:rsidR="008C1703" w:rsidRPr="00E61CC0">
        <w:rPr>
          <w:rFonts w:eastAsiaTheme="minorEastAsia"/>
          <w:sz w:val="24"/>
        </w:rPr>
        <w:fldChar w:fldCharType="begin"/>
      </w:r>
      <w:r w:rsidRPr="00E61CC0">
        <w:rPr>
          <w:rFonts w:eastAsiaTheme="minorEastAsia"/>
          <w:sz w:val="24"/>
        </w:rPr>
        <w:instrText xml:space="preserve"> = 2 \* GB3 </w:instrText>
      </w:r>
      <w:r w:rsidR="008C1703" w:rsidRPr="00E61CC0">
        <w:rPr>
          <w:rFonts w:eastAsiaTheme="minorEastAsia"/>
          <w:sz w:val="24"/>
        </w:rPr>
        <w:fldChar w:fldCharType="separate"/>
      </w:r>
      <w:r w:rsidRPr="00E61CC0">
        <w:rPr>
          <w:rFonts w:ascii="宋体" w:hAnsi="宋体" w:cs="宋体" w:hint="eastAsia"/>
          <w:sz w:val="24"/>
        </w:rPr>
        <w:t>②</w:t>
      </w:r>
      <w:r w:rsidR="008C1703" w:rsidRPr="00E61CC0">
        <w:rPr>
          <w:rFonts w:eastAsiaTheme="minorEastAsia"/>
          <w:sz w:val="24"/>
        </w:rPr>
        <w:fldChar w:fldCharType="end"/>
      </w:r>
      <w:r w:rsidRPr="00E61CC0">
        <w:rPr>
          <w:rFonts w:eastAsiaTheme="minorEastAsia"/>
          <w:sz w:val="24"/>
        </w:rPr>
        <w:t>脱离输血，无髓外白血病表现。中性粒细胞绝对计数＞</w:t>
      </w:r>
      <w:r w:rsidRPr="00E61CC0">
        <w:rPr>
          <w:rFonts w:eastAsiaTheme="minorEastAsia"/>
          <w:sz w:val="24"/>
        </w:rPr>
        <w:t>1.0×10</w:t>
      </w:r>
      <w:r w:rsidRPr="00E61CC0">
        <w:rPr>
          <w:rFonts w:eastAsiaTheme="minorEastAsia"/>
          <w:sz w:val="24"/>
          <w:vertAlign w:val="superscript"/>
        </w:rPr>
        <w:t>9</w:t>
      </w:r>
      <w:r w:rsidRPr="00E61CC0">
        <w:rPr>
          <w:rFonts w:eastAsiaTheme="minorEastAsia"/>
          <w:sz w:val="24"/>
        </w:rPr>
        <w:t>/L</w:t>
      </w:r>
      <w:r w:rsidRPr="00E61CC0">
        <w:rPr>
          <w:rFonts w:eastAsiaTheme="minorEastAsia"/>
          <w:sz w:val="24"/>
        </w:rPr>
        <w:t>，血小板＞</w:t>
      </w:r>
      <w:r w:rsidRPr="00E61CC0">
        <w:rPr>
          <w:rFonts w:eastAsiaTheme="minorEastAsia"/>
          <w:sz w:val="24"/>
        </w:rPr>
        <w:t>100×10</w:t>
      </w:r>
      <w:r w:rsidRPr="00E61CC0">
        <w:rPr>
          <w:rFonts w:eastAsiaTheme="minorEastAsia"/>
          <w:sz w:val="24"/>
          <w:vertAlign w:val="superscript"/>
        </w:rPr>
        <w:t>9</w:t>
      </w:r>
      <w:r w:rsidRPr="00E61CC0">
        <w:rPr>
          <w:rFonts w:eastAsiaTheme="minorEastAsia"/>
          <w:sz w:val="24"/>
        </w:rPr>
        <w:t>/L</w:t>
      </w:r>
      <w:r w:rsidRPr="00E61CC0">
        <w:rPr>
          <w:rFonts w:eastAsiaTheme="minorEastAsia"/>
          <w:sz w:val="24"/>
        </w:rPr>
        <w:t>。</w:t>
      </w:r>
    </w:p>
    <w:p w:rsidR="00AE0339" w:rsidRDefault="00E61CC0">
      <w:pPr>
        <w:adjustRightInd w:val="0"/>
        <w:snapToGrid w:val="0"/>
        <w:spacing w:line="400" w:lineRule="exact"/>
        <w:ind w:firstLineChars="200" w:firstLine="480"/>
        <w:rPr>
          <w:rFonts w:eastAsiaTheme="minorEastAsia"/>
          <w:sz w:val="24"/>
        </w:rPr>
      </w:pPr>
      <w:r>
        <w:rPr>
          <w:rFonts w:ascii="宋体" w:hAnsi="宋体" w:hint="eastAsia"/>
          <w:sz w:val="24"/>
        </w:rPr>
        <w:t>2.</w:t>
      </w:r>
      <w:r w:rsidR="007A6259" w:rsidRPr="006E161D">
        <w:rPr>
          <w:rFonts w:eastAsiaTheme="minorEastAsia"/>
          <w:sz w:val="24"/>
        </w:rPr>
        <w:t>部分缓解</w:t>
      </w:r>
      <w:r w:rsidR="007A6259" w:rsidRPr="006E161D">
        <w:rPr>
          <w:rFonts w:eastAsiaTheme="minorEastAsia"/>
          <w:sz w:val="24"/>
        </w:rPr>
        <w:t>(PR)</w:t>
      </w:r>
    </w:p>
    <w:p w:rsidR="00AE0339" w:rsidRDefault="007A6259">
      <w:pPr>
        <w:adjustRightInd w:val="0"/>
        <w:snapToGrid w:val="0"/>
        <w:spacing w:line="400" w:lineRule="exact"/>
        <w:ind w:firstLineChars="200" w:firstLine="480"/>
        <w:rPr>
          <w:rFonts w:eastAsiaTheme="minorEastAsia"/>
          <w:sz w:val="24"/>
        </w:rPr>
      </w:pPr>
      <w:r w:rsidRPr="006E161D">
        <w:rPr>
          <w:rFonts w:eastAsiaTheme="minorEastAsia"/>
          <w:sz w:val="24"/>
        </w:rPr>
        <w:t>骨髓中幼稚细胞</w:t>
      </w:r>
      <w:r w:rsidRPr="006E161D">
        <w:rPr>
          <w:rFonts w:eastAsiaTheme="minorEastAsia"/>
          <w:sz w:val="24"/>
        </w:rPr>
        <w:t>5%~25%</w:t>
      </w:r>
      <w:r w:rsidRPr="006E161D">
        <w:rPr>
          <w:rFonts w:eastAsiaTheme="minorEastAsia"/>
          <w:sz w:val="24"/>
        </w:rPr>
        <w:t>（同时应较治疗前下降</w:t>
      </w:r>
      <w:r w:rsidRPr="006E161D">
        <w:rPr>
          <w:rFonts w:eastAsiaTheme="minorEastAsia"/>
          <w:sz w:val="24"/>
        </w:rPr>
        <w:t>50%</w:t>
      </w:r>
      <w:r w:rsidRPr="006E161D">
        <w:rPr>
          <w:rFonts w:eastAsiaTheme="minorEastAsia"/>
          <w:sz w:val="24"/>
        </w:rPr>
        <w:t>以上）。若仍可见</w:t>
      </w:r>
      <w:r w:rsidRPr="006E161D">
        <w:rPr>
          <w:rFonts w:eastAsiaTheme="minorEastAsia"/>
          <w:sz w:val="24"/>
        </w:rPr>
        <w:t>Auer</w:t>
      </w:r>
      <w:r w:rsidRPr="006E161D">
        <w:rPr>
          <w:rFonts w:eastAsiaTheme="minorEastAsia"/>
          <w:sz w:val="24"/>
        </w:rPr>
        <w:t>小体即使幼稚细胞＜</w:t>
      </w:r>
      <w:r w:rsidRPr="006E161D">
        <w:rPr>
          <w:rFonts w:eastAsiaTheme="minorEastAsia"/>
          <w:sz w:val="24"/>
        </w:rPr>
        <w:t>5%</w:t>
      </w:r>
      <w:r w:rsidRPr="006E161D">
        <w:rPr>
          <w:rFonts w:eastAsiaTheme="minorEastAsia"/>
          <w:sz w:val="24"/>
        </w:rPr>
        <w:t>也应为</w:t>
      </w:r>
      <w:r w:rsidRPr="006E161D">
        <w:rPr>
          <w:rFonts w:eastAsiaTheme="minorEastAsia"/>
          <w:sz w:val="24"/>
        </w:rPr>
        <w:t>PR</w:t>
      </w:r>
      <w:r w:rsidRPr="006E161D">
        <w:rPr>
          <w:rFonts w:eastAsiaTheme="minorEastAsia"/>
          <w:sz w:val="24"/>
        </w:rPr>
        <w:t>。</w:t>
      </w:r>
    </w:p>
    <w:p w:rsidR="00AE0339" w:rsidRDefault="00E61CC0">
      <w:pPr>
        <w:adjustRightInd w:val="0"/>
        <w:snapToGrid w:val="0"/>
        <w:spacing w:line="400" w:lineRule="exact"/>
        <w:ind w:firstLineChars="200" w:firstLine="480"/>
        <w:rPr>
          <w:rFonts w:eastAsiaTheme="minorEastAsia"/>
          <w:sz w:val="24"/>
        </w:rPr>
      </w:pPr>
      <w:r>
        <w:rPr>
          <w:rFonts w:ascii="宋体" w:hAnsi="宋体" w:hint="eastAsia"/>
          <w:sz w:val="24"/>
        </w:rPr>
        <w:t>3.</w:t>
      </w:r>
      <w:r w:rsidR="007A6259" w:rsidRPr="006E161D">
        <w:rPr>
          <w:rFonts w:eastAsiaTheme="minorEastAsia"/>
          <w:sz w:val="24"/>
        </w:rPr>
        <w:t>未缓解（</w:t>
      </w:r>
      <w:r w:rsidR="007A6259" w:rsidRPr="006E161D">
        <w:rPr>
          <w:rFonts w:eastAsiaTheme="minorEastAsia"/>
          <w:sz w:val="24"/>
        </w:rPr>
        <w:t>NR</w:t>
      </w:r>
      <w:r>
        <w:rPr>
          <w:rFonts w:eastAsiaTheme="minorEastAsia"/>
          <w:sz w:val="24"/>
        </w:rPr>
        <w:t>）</w:t>
      </w:r>
    </w:p>
    <w:p w:rsidR="00AE0339" w:rsidRDefault="007A6259">
      <w:pPr>
        <w:adjustRightInd w:val="0"/>
        <w:snapToGrid w:val="0"/>
        <w:spacing w:line="400" w:lineRule="exact"/>
        <w:ind w:firstLineChars="200" w:firstLine="480"/>
        <w:rPr>
          <w:rFonts w:eastAsiaTheme="minorEastAsia"/>
          <w:sz w:val="24"/>
        </w:rPr>
      </w:pPr>
      <w:r w:rsidRPr="006E161D">
        <w:rPr>
          <w:rFonts w:eastAsiaTheme="minorEastAsia"/>
          <w:sz w:val="24"/>
        </w:rPr>
        <w:t>未达</w:t>
      </w:r>
      <w:r w:rsidRPr="006E161D">
        <w:rPr>
          <w:rFonts w:eastAsiaTheme="minorEastAsia"/>
          <w:sz w:val="24"/>
        </w:rPr>
        <w:t>PR</w:t>
      </w:r>
      <w:r w:rsidRPr="006E161D">
        <w:rPr>
          <w:rFonts w:eastAsiaTheme="minorEastAsia"/>
          <w:sz w:val="24"/>
        </w:rPr>
        <w:t>标准者。</w:t>
      </w:r>
    </w:p>
    <w:p w:rsidR="00AE0339" w:rsidRDefault="00E61CC0">
      <w:pPr>
        <w:adjustRightInd w:val="0"/>
        <w:snapToGrid w:val="0"/>
        <w:spacing w:line="400" w:lineRule="exact"/>
        <w:ind w:firstLineChars="200" w:firstLine="480"/>
        <w:rPr>
          <w:rFonts w:eastAsiaTheme="minorEastAsia"/>
          <w:sz w:val="24"/>
        </w:rPr>
      </w:pPr>
      <w:r>
        <w:rPr>
          <w:rFonts w:ascii="宋体" w:hAnsi="宋体" w:hint="eastAsia"/>
          <w:sz w:val="24"/>
        </w:rPr>
        <w:t>4.</w:t>
      </w:r>
      <w:r>
        <w:rPr>
          <w:rFonts w:eastAsiaTheme="minorEastAsia"/>
          <w:sz w:val="24"/>
        </w:rPr>
        <w:t>复发</w:t>
      </w:r>
    </w:p>
    <w:p w:rsidR="00AE0339" w:rsidRDefault="007A6259">
      <w:pPr>
        <w:adjustRightInd w:val="0"/>
        <w:snapToGrid w:val="0"/>
        <w:spacing w:line="400" w:lineRule="exact"/>
        <w:ind w:firstLineChars="200" w:firstLine="480"/>
        <w:rPr>
          <w:rFonts w:eastAsiaTheme="minorEastAsia"/>
          <w:sz w:val="24"/>
        </w:rPr>
      </w:pPr>
      <w:r w:rsidRPr="006E161D">
        <w:rPr>
          <w:rFonts w:eastAsiaTheme="minorEastAsia"/>
          <w:sz w:val="24"/>
        </w:rPr>
        <w:t>形态学复发：</w:t>
      </w:r>
      <w:r w:rsidRPr="006E161D">
        <w:rPr>
          <w:rFonts w:eastAsiaTheme="minorEastAsia"/>
          <w:sz w:val="24"/>
        </w:rPr>
        <w:t>CR</w:t>
      </w:r>
      <w:r w:rsidRPr="006E161D">
        <w:rPr>
          <w:rFonts w:eastAsiaTheme="minorEastAsia"/>
          <w:sz w:val="24"/>
        </w:rPr>
        <w:t>患者外周血中又出现白血病细胞，骨髓中幼稚细胞</w:t>
      </w:r>
      <w:r w:rsidRPr="006E161D">
        <w:rPr>
          <w:rFonts w:eastAsiaTheme="minorEastAsia"/>
          <w:sz w:val="24"/>
        </w:rPr>
        <w:t>≥5%</w:t>
      </w:r>
      <w:r w:rsidRPr="006E161D">
        <w:rPr>
          <w:rFonts w:eastAsiaTheme="minorEastAsia"/>
          <w:sz w:val="24"/>
        </w:rPr>
        <w:t>或出现新的病态造血。髓外出现形态学可证实的白血病细胞亦为复发。分子和</w:t>
      </w:r>
      <w:r w:rsidRPr="006E161D">
        <w:rPr>
          <w:rFonts w:eastAsiaTheme="minorEastAsia"/>
          <w:sz w:val="24"/>
        </w:rPr>
        <w:t>/</w:t>
      </w:r>
      <w:r w:rsidRPr="006E161D">
        <w:rPr>
          <w:rFonts w:eastAsiaTheme="minorEastAsia"/>
          <w:sz w:val="24"/>
        </w:rPr>
        <w:t>或遗传学复发：已达细胞遗传学或分子水平完全缓解的患者又出现细胞遗传学或分子异常。</w:t>
      </w:r>
    </w:p>
    <w:p w:rsidR="00AE0339" w:rsidRPr="008E4274" w:rsidRDefault="00C50052" w:rsidP="00101AF7">
      <w:pPr>
        <w:adjustRightInd w:val="0"/>
        <w:snapToGrid w:val="0"/>
        <w:spacing w:beforeLines="25" w:afterLines="25" w:line="280" w:lineRule="exact"/>
        <w:ind w:leftChars="202" w:left="424"/>
        <w:rPr>
          <w:rFonts w:eastAsiaTheme="minorEastAsia"/>
          <w:szCs w:val="21"/>
        </w:rPr>
      </w:pPr>
      <w:r w:rsidRPr="008E4274">
        <w:rPr>
          <w:rFonts w:eastAsiaTheme="minorEastAsia"/>
          <w:szCs w:val="21"/>
        </w:rPr>
        <w:t>参考文献</w:t>
      </w:r>
    </w:p>
    <w:p w:rsidR="00825B53" w:rsidRPr="008E4274" w:rsidRDefault="0013784B" w:rsidP="00101AF7">
      <w:pPr>
        <w:pStyle w:val="a8"/>
        <w:numPr>
          <w:ilvl w:val="0"/>
          <w:numId w:val="10"/>
        </w:numPr>
        <w:adjustRightInd w:val="0"/>
        <w:snapToGrid w:val="0"/>
        <w:spacing w:beforeLines="25" w:afterLines="25" w:line="280" w:lineRule="exact"/>
        <w:ind w:leftChars="202" w:left="844" w:firstLineChars="0"/>
        <w:rPr>
          <w:szCs w:val="21"/>
        </w:rPr>
      </w:pPr>
      <w:r w:rsidRPr="008E4274">
        <w:rPr>
          <w:szCs w:val="21"/>
        </w:rPr>
        <w:t>沈悌，赵永强</w:t>
      </w:r>
      <w:r w:rsidRPr="008E4274">
        <w:rPr>
          <w:szCs w:val="21"/>
        </w:rPr>
        <w:t>.</w:t>
      </w:r>
      <w:r w:rsidRPr="008E4274">
        <w:rPr>
          <w:szCs w:val="21"/>
        </w:rPr>
        <w:t>血液病诊断及疗效标准</w:t>
      </w:r>
      <w:r w:rsidRPr="008E4274">
        <w:rPr>
          <w:szCs w:val="21"/>
        </w:rPr>
        <w:t>(</w:t>
      </w:r>
      <w:r w:rsidRPr="008E4274">
        <w:rPr>
          <w:szCs w:val="21"/>
        </w:rPr>
        <w:t>第</w:t>
      </w:r>
      <w:r w:rsidRPr="008E4274">
        <w:rPr>
          <w:szCs w:val="21"/>
        </w:rPr>
        <w:t>4</w:t>
      </w:r>
      <w:r w:rsidRPr="008E4274">
        <w:rPr>
          <w:szCs w:val="21"/>
        </w:rPr>
        <w:t>版</w:t>
      </w:r>
      <w:r w:rsidRPr="008E4274">
        <w:rPr>
          <w:szCs w:val="21"/>
        </w:rPr>
        <w:t>) [M]</w:t>
      </w:r>
      <w:r w:rsidRPr="008E4274">
        <w:rPr>
          <w:szCs w:val="21"/>
        </w:rPr>
        <w:t>，北京</w:t>
      </w:r>
      <w:r w:rsidRPr="008E4274">
        <w:rPr>
          <w:szCs w:val="21"/>
        </w:rPr>
        <w:t>:</w:t>
      </w:r>
      <w:r w:rsidRPr="008E4274">
        <w:rPr>
          <w:szCs w:val="21"/>
        </w:rPr>
        <w:t>科学出版社，</w:t>
      </w:r>
      <w:r w:rsidRPr="008E4274">
        <w:rPr>
          <w:szCs w:val="21"/>
        </w:rPr>
        <w:t>2018</w:t>
      </w:r>
      <w:r w:rsidRPr="008E4274">
        <w:rPr>
          <w:szCs w:val="21"/>
        </w:rPr>
        <w:t>：</w:t>
      </w:r>
      <w:r w:rsidR="00594DBF" w:rsidRPr="008E4274">
        <w:rPr>
          <w:rFonts w:eastAsiaTheme="minorEastAsia"/>
          <w:szCs w:val="21"/>
        </w:rPr>
        <w:t>87-</w:t>
      </w:r>
      <w:r w:rsidRPr="008E4274">
        <w:rPr>
          <w:szCs w:val="21"/>
        </w:rPr>
        <w:t>97</w:t>
      </w:r>
    </w:p>
    <w:p w:rsidR="00825B53" w:rsidRPr="008E4274" w:rsidRDefault="00627C01" w:rsidP="00101AF7">
      <w:pPr>
        <w:pStyle w:val="a8"/>
        <w:numPr>
          <w:ilvl w:val="0"/>
          <w:numId w:val="10"/>
        </w:numPr>
        <w:adjustRightInd w:val="0"/>
        <w:snapToGrid w:val="0"/>
        <w:spacing w:beforeLines="25" w:afterLines="25" w:line="280" w:lineRule="exact"/>
        <w:ind w:leftChars="202" w:left="844" w:firstLineChars="0"/>
        <w:rPr>
          <w:color w:val="000000"/>
          <w:szCs w:val="21"/>
          <w:shd w:val="clear" w:color="auto" w:fill="FFFFFF"/>
        </w:rPr>
      </w:pPr>
      <w:r w:rsidRPr="008E4274">
        <w:rPr>
          <w:rFonts w:eastAsiaTheme="minorEastAsia"/>
          <w:szCs w:val="21"/>
        </w:rPr>
        <w:t>中华医学会血液学分会，中国医师协会血液科医师分会</w:t>
      </w:r>
      <w:r w:rsidRPr="008E4274">
        <w:rPr>
          <w:rFonts w:eastAsiaTheme="minorEastAsia"/>
          <w:szCs w:val="21"/>
        </w:rPr>
        <w:t xml:space="preserve">. </w:t>
      </w:r>
      <w:r w:rsidRPr="008E4274">
        <w:rPr>
          <w:rFonts w:eastAsiaTheme="minorEastAsia"/>
          <w:szCs w:val="21"/>
        </w:rPr>
        <w:t>中国急性早幼粒细胞白血病诊疗指南（</w:t>
      </w:r>
      <w:r w:rsidRPr="008E4274">
        <w:rPr>
          <w:rFonts w:eastAsiaTheme="minorEastAsia"/>
          <w:szCs w:val="21"/>
        </w:rPr>
        <w:t xml:space="preserve">2014 </w:t>
      </w:r>
      <w:r w:rsidRPr="008E4274">
        <w:rPr>
          <w:rFonts w:eastAsiaTheme="minorEastAsia"/>
          <w:szCs w:val="21"/>
        </w:rPr>
        <w:t>年版）［</w:t>
      </w:r>
      <w:r w:rsidRPr="008E4274">
        <w:rPr>
          <w:rFonts w:eastAsiaTheme="minorEastAsia"/>
          <w:szCs w:val="21"/>
        </w:rPr>
        <w:t>J</w:t>
      </w:r>
      <w:r w:rsidRPr="008E4274">
        <w:rPr>
          <w:rFonts w:eastAsiaTheme="minorEastAsia"/>
          <w:szCs w:val="21"/>
        </w:rPr>
        <w:t>］</w:t>
      </w:r>
      <w:r w:rsidRPr="008E4274">
        <w:rPr>
          <w:rFonts w:eastAsiaTheme="minorEastAsia"/>
          <w:szCs w:val="21"/>
        </w:rPr>
        <w:t xml:space="preserve">. </w:t>
      </w:r>
      <w:r w:rsidRPr="008E4274">
        <w:rPr>
          <w:rFonts w:eastAsiaTheme="minorEastAsia"/>
          <w:szCs w:val="21"/>
        </w:rPr>
        <w:t>中华血液学杂志，</w:t>
      </w:r>
      <w:r w:rsidRPr="008E4274">
        <w:rPr>
          <w:rFonts w:eastAsiaTheme="minorEastAsia"/>
          <w:szCs w:val="21"/>
        </w:rPr>
        <w:t>2014</w:t>
      </w:r>
      <w:r w:rsidRPr="008E4274">
        <w:rPr>
          <w:rFonts w:eastAsiaTheme="minorEastAsia"/>
          <w:szCs w:val="21"/>
        </w:rPr>
        <w:t>，</w:t>
      </w:r>
      <w:r w:rsidRPr="008E4274">
        <w:rPr>
          <w:rFonts w:eastAsiaTheme="minorEastAsia"/>
          <w:szCs w:val="21"/>
        </w:rPr>
        <w:t>35</w:t>
      </w:r>
      <w:r w:rsidRPr="008E4274">
        <w:rPr>
          <w:rFonts w:eastAsiaTheme="minorEastAsia"/>
          <w:szCs w:val="21"/>
        </w:rPr>
        <w:t>（</w:t>
      </w:r>
      <w:r w:rsidRPr="008E4274">
        <w:rPr>
          <w:rFonts w:eastAsiaTheme="minorEastAsia"/>
          <w:szCs w:val="21"/>
        </w:rPr>
        <w:t>5</w:t>
      </w:r>
      <w:r w:rsidRPr="008E4274">
        <w:rPr>
          <w:rFonts w:eastAsiaTheme="minorEastAsia"/>
          <w:szCs w:val="21"/>
        </w:rPr>
        <w:t>）：</w:t>
      </w:r>
      <w:r w:rsidRPr="008E4274">
        <w:rPr>
          <w:rFonts w:eastAsiaTheme="minorEastAsia"/>
          <w:szCs w:val="21"/>
        </w:rPr>
        <w:t>475-477</w:t>
      </w:r>
    </w:p>
    <w:p w:rsidR="00825B53" w:rsidRPr="008E4274" w:rsidRDefault="00825B53" w:rsidP="00101AF7">
      <w:pPr>
        <w:pStyle w:val="a8"/>
        <w:numPr>
          <w:ilvl w:val="0"/>
          <w:numId w:val="10"/>
        </w:numPr>
        <w:adjustRightInd w:val="0"/>
        <w:snapToGrid w:val="0"/>
        <w:spacing w:beforeLines="25" w:afterLines="25" w:line="280" w:lineRule="exact"/>
        <w:ind w:leftChars="202" w:left="844" w:firstLineChars="0"/>
        <w:rPr>
          <w:rFonts w:eastAsiaTheme="minorEastAsia"/>
          <w:szCs w:val="21"/>
        </w:rPr>
      </w:pPr>
      <w:r w:rsidRPr="008E4274">
        <w:rPr>
          <w:rFonts w:eastAsiaTheme="minorEastAsia"/>
          <w:szCs w:val="21"/>
        </w:rPr>
        <w:t>Lococo F, Avvisati G, Vignetti M, et al. Retinoic acid and arsenic trioxide for acute promyelocytic leukemia.[J]. New England Journal of Medicine, 2013, 369(2):111-121.</w:t>
      </w:r>
    </w:p>
    <w:p w:rsidR="00825B53" w:rsidRPr="008E4274" w:rsidRDefault="00825B53" w:rsidP="00101AF7">
      <w:pPr>
        <w:pStyle w:val="a8"/>
        <w:numPr>
          <w:ilvl w:val="0"/>
          <w:numId w:val="10"/>
        </w:numPr>
        <w:adjustRightInd w:val="0"/>
        <w:snapToGrid w:val="0"/>
        <w:spacing w:beforeLines="25" w:afterLines="25" w:line="280" w:lineRule="exact"/>
        <w:ind w:leftChars="202" w:left="844" w:firstLineChars="0"/>
        <w:rPr>
          <w:rFonts w:eastAsiaTheme="minorEastAsia"/>
          <w:szCs w:val="21"/>
        </w:rPr>
      </w:pPr>
      <w:r w:rsidRPr="008E4274">
        <w:rPr>
          <w:rFonts w:eastAsiaTheme="minorEastAsia"/>
          <w:szCs w:val="21"/>
        </w:rPr>
        <w:t xml:space="preserve">O'Donnell M R, Tallman M S, Abboud C N, et al. Acute myeloid leukemia, version 2.2013.[J]. Journal of the National Comprehensive Cancer Network Jnccn, 2013, </w:t>
      </w:r>
      <w:r w:rsidRPr="008E4274">
        <w:rPr>
          <w:rFonts w:eastAsiaTheme="minorEastAsia"/>
          <w:szCs w:val="21"/>
        </w:rPr>
        <w:lastRenderedPageBreak/>
        <w:t>11(9):1047-55..</w:t>
      </w:r>
    </w:p>
    <w:p w:rsidR="00825B53" w:rsidRPr="008E4274" w:rsidRDefault="00825B53" w:rsidP="00101AF7">
      <w:pPr>
        <w:pStyle w:val="a8"/>
        <w:numPr>
          <w:ilvl w:val="0"/>
          <w:numId w:val="10"/>
        </w:numPr>
        <w:adjustRightInd w:val="0"/>
        <w:snapToGrid w:val="0"/>
        <w:spacing w:beforeLines="25" w:afterLines="25" w:line="280" w:lineRule="exact"/>
        <w:ind w:leftChars="202" w:left="844" w:firstLineChars="0"/>
        <w:rPr>
          <w:rFonts w:eastAsiaTheme="minorEastAsia"/>
          <w:szCs w:val="21"/>
        </w:rPr>
      </w:pPr>
      <w:r w:rsidRPr="008E4274">
        <w:rPr>
          <w:rFonts w:eastAsiaTheme="minorEastAsia"/>
          <w:szCs w:val="21"/>
        </w:rPr>
        <w:t>Zhu H H, Qin Y Z, Huang X J. Resistance to arsenic therapy in acute promyelocytic leukemia.[J]. New England Journal of Medicine, 2014, 370(19):1864-6.</w:t>
      </w:r>
    </w:p>
    <w:p w:rsidR="00825B53" w:rsidRPr="008E4274" w:rsidRDefault="00825B53" w:rsidP="00101AF7">
      <w:pPr>
        <w:pStyle w:val="a8"/>
        <w:numPr>
          <w:ilvl w:val="0"/>
          <w:numId w:val="10"/>
        </w:numPr>
        <w:adjustRightInd w:val="0"/>
        <w:snapToGrid w:val="0"/>
        <w:spacing w:beforeLines="25" w:afterLines="25" w:line="280" w:lineRule="exact"/>
        <w:ind w:leftChars="202" w:left="844" w:firstLineChars="0"/>
        <w:rPr>
          <w:rFonts w:eastAsiaTheme="minorEastAsia"/>
          <w:szCs w:val="21"/>
        </w:rPr>
      </w:pPr>
      <w:r w:rsidRPr="008E4274">
        <w:rPr>
          <w:rFonts w:eastAsiaTheme="minorEastAsia"/>
          <w:szCs w:val="21"/>
        </w:rPr>
        <w:t>Zhu H H, Wu D P, Jin J, et al. Oral tetra-arsenic tetra-sulfide formula versus intravenous arsenic trioxide as first-line treatment of acute promyelocytic leukemia: a multicenter randomized controlled trial.[J]. Journal of Clinical Oncology Official Journal of the American Society of Clinical Oncology, 2013, 31(33):42155-21.</w:t>
      </w:r>
    </w:p>
    <w:p w:rsidR="00AE0339" w:rsidRPr="008E4274" w:rsidRDefault="00610130" w:rsidP="00101AF7">
      <w:pPr>
        <w:pStyle w:val="a8"/>
        <w:numPr>
          <w:ilvl w:val="0"/>
          <w:numId w:val="10"/>
        </w:numPr>
        <w:adjustRightInd w:val="0"/>
        <w:snapToGrid w:val="0"/>
        <w:spacing w:beforeLines="25" w:afterLines="25" w:line="280" w:lineRule="exact"/>
        <w:ind w:leftChars="202" w:left="844" w:firstLineChars="0"/>
        <w:rPr>
          <w:rFonts w:eastAsiaTheme="minorEastAsia"/>
          <w:szCs w:val="21"/>
        </w:rPr>
      </w:pPr>
      <w:r w:rsidRPr="008E4274">
        <w:rPr>
          <w:szCs w:val="21"/>
        </w:rPr>
        <w:t>Efficace F</w:t>
      </w:r>
      <w:r w:rsidRPr="008E4274">
        <w:rPr>
          <w:szCs w:val="21"/>
        </w:rPr>
        <w:t>，</w:t>
      </w:r>
      <w:r w:rsidRPr="008E4274">
        <w:rPr>
          <w:szCs w:val="21"/>
        </w:rPr>
        <w:t xml:space="preserve"> Mandelli F</w:t>
      </w:r>
      <w:r w:rsidRPr="008E4274">
        <w:rPr>
          <w:szCs w:val="21"/>
        </w:rPr>
        <w:t>，</w:t>
      </w:r>
      <w:r w:rsidRPr="008E4274">
        <w:rPr>
          <w:szCs w:val="21"/>
        </w:rPr>
        <w:t xml:space="preserve"> Avvisati G</w:t>
      </w:r>
      <w:r w:rsidRPr="008E4274">
        <w:rPr>
          <w:szCs w:val="21"/>
        </w:rPr>
        <w:t>，</w:t>
      </w:r>
      <w:r w:rsidRPr="008E4274">
        <w:rPr>
          <w:szCs w:val="21"/>
        </w:rPr>
        <w:t xml:space="preserve"> et al. Randomized phase Ⅲ trial of retinoic acid and arsenic trioxide versus retinoic acid and chemotherapy in patients with acute promyelocytic leukemia</w:t>
      </w:r>
      <w:r w:rsidRPr="008E4274">
        <w:rPr>
          <w:szCs w:val="21"/>
        </w:rPr>
        <w:t>：</w:t>
      </w:r>
      <w:r w:rsidRPr="008E4274">
        <w:rPr>
          <w:szCs w:val="21"/>
        </w:rPr>
        <w:t xml:space="preserve"> health-related quality-of-life outcomes</w:t>
      </w:r>
      <w:r w:rsidRPr="008E4274">
        <w:rPr>
          <w:szCs w:val="21"/>
        </w:rPr>
        <w:t>［</w:t>
      </w:r>
      <w:r w:rsidRPr="008E4274">
        <w:rPr>
          <w:szCs w:val="21"/>
        </w:rPr>
        <w:t>J</w:t>
      </w:r>
      <w:r w:rsidRPr="008E4274">
        <w:rPr>
          <w:szCs w:val="21"/>
        </w:rPr>
        <w:t>］</w:t>
      </w:r>
      <w:r w:rsidRPr="008E4274">
        <w:rPr>
          <w:szCs w:val="21"/>
        </w:rPr>
        <w:t>. J Clin Oncol</w:t>
      </w:r>
      <w:r w:rsidRPr="008E4274">
        <w:rPr>
          <w:szCs w:val="21"/>
        </w:rPr>
        <w:t>，</w:t>
      </w:r>
      <w:r w:rsidRPr="008E4274">
        <w:rPr>
          <w:szCs w:val="21"/>
        </w:rPr>
        <w:t xml:space="preserve"> 2014</w:t>
      </w:r>
      <w:r w:rsidRPr="008E4274">
        <w:rPr>
          <w:szCs w:val="21"/>
        </w:rPr>
        <w:t>，</w:t>
      </w:r>
      <w:r w:rsidRPr="008E4274">
        <w:rPr>
          <w:szCs w:val="21"/>
        </w:rPr>
        <w:t xml:space="preserve"> 32</w:t>
      </w:r>
      <w:r w:rsidRPr="008E4274">
        <w:rPr>
          <w:szCs w:val="21"/>
        </w:rPr>
        <w:t>（</w:t>
      </w:r>
      <w:r w:rsidRPr="008E4274">
        <w:rPr>
          <w:szCs w:val="21"/>
        </w:rPr>
        <w:t>30</w:t>
      </w:r>
      <w:r w:rsidRPr="008E4274">
        <w:rPr>
          <w:szCs w:val="21"/>
        </w:rPr>
        <w:t>）：</w:t>
      </w:r>
      <w:r w:rsidRPr="008E4274">
        <w:rPr>
          <w:szCs w:val="21"/>
        </w:rPr>
        <w:t xml:space="preserve">3406-3412. </w:t>
      </w:r>
    </w:p>
    <w:p w:rsidR="00825B53" w:rsidRDefault="008A0175" w:rsidP="00101AF7">
      <w:pPr>
        <w:pStyle w:val="a8"/>
        <w:adjustRightInd w:val="0"/>
        <w:snapToGrid w:val="0"/>
        <w:spacing w:beforeLines="25" w:afterLines="25" w:line="300" w:lineRule="auto"/>
        <w:ind w:left="420" w:firstLineChars="0" w:firstLine="0"/>
        <w:rPr>
          <w:rFonts w:eastAsiaTheme="minorEastAsia"/>
          <w:szCs w:val="21"/>
        </w:rPr>
      </w:pPr>
      <w:r>
        <w:rPr>
          <w:rFonts w:eastAsiaTheme="minorEastAsia" w:hint="eastAsia"/>
          <w:szCs w:val="21"/>
        </w:rPr>
        <w:t xml:space="preserve"> </w:t>
      </w:r>
    </w:p>
    <w:p w:rsidR="00825B53" w:rsidRPr="008A0175" w:rsidRDefault="00825B53" w:rsidP="008A0175">
      <w:pPr>
        <w:adjustRightInd w:val="0"/>
        <w:snapToGrid w:val="0"/>
        <w:spacing w:line="300" w:lineRule="auto"/>
        <w:ind w:leftChars="202" w:left="424"/>
        <w:rPr>
          <w:sz w:val="24"/>
        </w:rPr>
      </w:pPr>
      <w:r w:rsidRPr="008A0175">
        <w:rPr>
          <w:rFonts w:hint="eastAsia"/>
          <w:sz w:val="24"/>
        </w:rPr>
        <w:t>牵头分会</w:t>
      </w:r>
      <w:r w:rsidR="00C369AD" w:rsidRPr="008A0175">
        <w:rPr>
          <w:rFonts w:hint="eastAsia"/>
          <w:sz w:val="24"/>
        </w:rPr>
        <w:t>：中华中医药学会血液病分会</w:t>
      </w:r>
    </w:p>
    <w:p w:rsidR="00D2707A" w:rsidRPr="008A0175" w:rsidRDefault="00825B53" w:rsidP="008A0175">
      <w:pPr>
        <w:adjustRightInd w:val="0"/>
        <w:snapToGrid w:val="0"/>
        <w:spacing w:line="300" w:lineRule="auto"/>
        <w:ind w:leftChars="202" w:left="424" w:right="600"/>
        <w:rPr>
          <w:sz w:val="24"/>
        </w:rPr>
      </w:pPr>
      <w:r w:rsidRPr="008A0175">
        <w:rPr>
          <w:rFonts w:hint="eastAsia"/>
          <w:sz w:val="24"/>
        </w:rPr>
        <w:t>牵</w:t>
      </w:r>
      <w:r w:rsidR="008A0175" w:rsidRPr="008A0175">
        <w:rPr>
          <w:rFonts w:hint="eastAsia"/>
          <w:sz w:val="24"/>
        </w:rPr>
        <w:t xml:space="preserve"> </w:t>
      </w:r>
      <w:r w:rsidRPr="008A0175">
        <w:rPr>
          <w:rFonts w:hint="eastAsia"/>
          <w:sz w:val="24"/>
        </w:rPr>
        <w:t>头</w:t>
      </w:r>
      <w:r w:rsidR="008A0175" w:rsidRPr="008A0175">
        <w:rPr>
          <w:rFonts w:hint="eastAsia"/>
          <w:sz w:val="24"/>
        </w:rPr>
        <w:t xml:space="preserve"> </w:t>
      </w:r>
      <w:r w:rsidRPr="008A0175">
        <w:rPr>
          <w:rFonts w:hint="eastAsia"/>
          <w:sz w:val="24"/>
        </w:rPr>
        <w:t>人</w:t>
      </w:r>
      <w:r w:rsidR="00D2707A" w:rsidRPr="008A0175">
        <w:rPr>
          <w:rFonts w:hint="eastAsia"/>
          <w:sz w:val="24"/>
        </w:rPr>
        <w:t>：</w:t>
      </w:r>
      <w:r w:rsidR="00B25A3F" w:rsidRPr="008A0175">
        <w:rPr>
          <w:rFonts w:hint="eastAsia"/>
          <w:sz w:val="24"/>
        </w:rPr>
        <w:t>陈信义（北京中医药大学东直门医院）</w:t>
      </w:r>
    </w:p>
    <w:p w:rsidR="00825B53" w:rsidRPr="008A0175" w:rsidRDefault="00825B53" w:rsidP="008A0175">
      <w:pPr>
        <w:adjustRightInd w:val="0"/>
        <w:snapToGrid w:val="0"/>
        <w:spacing w:line="300" w:lineRule="auto"/>
        <w:ind w:leftChars="202" w:left="424" w:right="600" w:firstLine="2"/>
        <w:rPr>
          <w:sz w:val="24"/>
        </w:rPr>
      </w:pPr>
      <w:r w:rsidRPr="008A0175">
        <w:rPr>
          <w:rFonts w:hint="eastAsia"/>
          <w:sz w:val="24"/>
        </w:rPr>
        <w:t>主要完成人</w:t>
      </w:r>
      <w:r w:rsidR="00D2707A" w:rsidRPr="008A0175">
        <w:rPr>
          <w:rFonts w:hint="eastAsia"/>
          <w:sz w:val="24"/>
        </w:rPr>
        <w:t>：</w:t>
      </w:r>
      <w:bookmarkStart w:id="0" w:name="_GoBack"/>
      <w:bookmarkEnd w:id="0"/>
    </w:p>
    <w:p w:rsidR="00556FCA" w:rsidRPr="008A0175" w:rsidRDefault="00B25A3F" w:rsidP="008A0175">
      <w:pPr>
        <w:adjustRightInd w:val="0"/>
        <w:snapToGrid w:val="0"/>
        <w:spacing w:line="300" w:lineRule="auto"/>
        <w:ind w:leftChars="202" w:left="424" w:right="600" w:firstLineChars="500" w:firstLine="1200"/>
        <w:rPr>
          <w:sz w:val="24"/>
        </w:rPr>
      </w:pPr>
      <w:r w:rsidRPr="008A0175">
        <w:rPr>
          <w:rFonts w:hint="eastAsia"/>
          <w:sz w:val="24"/>
        </w:rPr>
        <w:t>陈信义（北京中医药大学东直门医院）</w:t>
      </w:r>
    </w:p>
    <w:p w:rsidR="00B25A3F" w:rsidRPr="008A0175" w:rsidRDefault="00B25A3F" w:rsidP="008A0175">
      <w:pPr>
        <w:adjustRightInd w:val="0"/>
        <w:snapToGrid w:val="0"/>
        <w:spacing w:line="300" w:lineRule="auto"/>
        <w:ind w:leftChars="202" w:left="424" w:right="600" w:firstLineChars="500" w:firstLine="1200"/>
        <w:rPr>
          <w:sz w:val="24"/>
        </w:rPr>
      </w:pPr>
      <w:r w:rsidRPr="008A0175">
        <w:rPr>
          <w:rFonts w:eastAsiaTheme="minorEastAsia" w:hint="eastAsia"/>
          <w:sz w:val="24"/>
        </w:rPr>
        <w:t>许亚梅</w:t>
      </w:r>
      <w:r w:rsidRPr="008A0175">
        <w:rPr>
          <w:rFonts w:hint="eastAsia"/>
          <w:sz w:val="24"/>
        </w:rPr>
        <w:t>（北京中医药大学东直门医院）</w:t>
      </w:r>
    </w:p>
    <w:p w:rsidR="00B25A3F" w:rsidRPr="008A0175" w:rsidRDefault="00B25A3F" w:rsidP="008A0175">
      <w:pPr>
        <w:adjustRightInd w:val="0"/>
        <w:snapToGrid w:val="0"/>
        <w:spacing w:line="300" w:lineRule="auto"/>
        <w:ind w:leftChars="202" w:left="424" w:right="600" w:firstLineChars="500" w:firstLine="1200"/>
        <w:rPr>
          <w:sz w:val="24"/>
        </w:rPr>
      </w:pPr>
      <w:r w:rsidRPr="008A0175">
        <w:rPr>
          <w:rFonts w:eastAsiaTheme="minorEastAsia" w:hint="eastAsia"/>
          <w:sz w:val="24"/>
        </w:rPr>
        <w:t>张雅月</w:t>
      </w:r>
      <w:r w:rsidRPr="008A0175">
        <w:rPr>
          <w:rFonts w:hint="eastAsia"/>
          <w:sz w:val="24"/>
        </w:rPr>
        <w:t>（北京中医药大学东直门医院）</w:t>
      </w:r>
    </w:p>
    <w:p w:rsidR="00B25A3F" w:rsidRPr="008A0175" w:rsidRDefault="00B25A3F" w:rsidP="008A0175">
      <w:pPr>
        <w:adjustRightInd w:val="0"/>
        <w:snapToGrid w:val="0"/>
        <w:spacing w:line="300" w:lineRule="auto"/>
        <w:ind w:leftChars="202" w:left="424" w:right="600" w:firstLineChars="500" w:firstLine="1200"/>
        <w:rPr>
          <w:sz w:val="24"/>
        </w:rPr>
      </w:pPr>
      <w:r w:rsidRPr="008A0175">
        <w:rPr>
          <w:rFonts w:hint="eastAsia"/>
          <w:sz w:val="24"/>
        </w:rPr>
        <w:t>李冬云（北京中医药大学东直门医院）</w:t>
      </w:r>
    </w:p>
    <w:p w:rsidR="00B25A3F" w:rsidRPr="008A0175" w:rsidRDefault="00B25A3F" w:rsidP="008A0175">
      <w:pPr>
        <w:adjustRightInd w:val="0"/>
        <w:snapToGrid w:val="0"/>
        <w:spacing w:line="300" w:lineRule="auto"/>
        <w:ind w:leftChars="202" w:left="424" w:right="600" w:firstLineChars="500" w:firstLine="1200"/>
        <w:rPr>
          <w:sz w:val="24"/>
        </w:rPr>
      </w:pPr>
      <w:r w:rsidRPr="008A0175">
        <w:rPr>
          <w:rFonts w:hint="eastAsia"/>
          <w:sz w:val="24"/>
        </w:rPr>
        <w:t>田劭丹（北京中医药大学东直门医院）</w:t>
      </w:r>
    </w:p>
    <w:p w:rsidR="00710D21" w:rsidRPr="008A0175" w:rsidRDefault="00710D21" w:rsidP="008A0175">
      <w:pPr>
        <w:spacing w:line="400" w:lineRule="exact"/>
        <w:ind w:leftChars="202" w:left="424" w:firstLineChars="400" w:firstLine="960"/>
        <w:rPr>
          <w:rFonts w:eastAsiaTheme="minorEastAsia"/>
          <w:sz w:val="24"/>
        </w:rPr>
      </w:pPr>
    </w:p>
    <w:sectPr w:rsidR="00710D21" w:rsidRPr="008A0175" w:rsidSect="008A0175">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B9B" w:rsidRDefault="00821B9B">
      <w:r>
        <w:separator/>
      </w:r>
    </w:p>
  </w:endnote>
  <w:endnote w:type="continuationSeparator" w:id="1">
    <w:p w:rsidR="00821B9B" w:rsidRDefault="00821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91" w:rsidRDefault="008C1703">
    <w:pPr>
      <w:pStyle w:val="a3"/>
      <w:framePr w:wrap="around" w:vAnchor="text" w:hAnchor="margin" w:xAlign="center" w:y="1"/>
      <w:rPr>
        <w:rStyle w:val="a5"/>
      </w:rPr>
    </w:pPr>
    <w:r>
      <w:rPr>
        <w:rStyle w:val="a5"/>
      </w:rPr>
      <w:fldChar w:fldCharType="begin"/>
    </w:r>
    <w:r w:rsidR="00811D91">
      <w:rPr>
        <w:rStyle w:val="a5"/>
      </w:rPr>
      <w:instrText xml:space="preserve">PAGE  </w:instrText>
    </w:r>
    <w:r>
      <w:rPr>
        <w:rStyle w:val="a5"/>
      </w:rPr>
      <w:fldChar w:fldCharType="end"/>
    </w:r>
  </w:p>
  <w:p w:rsidR="00811D91" w:rsidRDefault="00811D9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91" w:rsidRDefault="008C1703">
    <w:pPr>
      <w:pStyle w:val="a3"/>
      <w:framePr w:wrap="around" w:vAnchor="text" w:hAnchor="margin" w:xAlign="center" w:y="1"/>
      <w:rPr>
        <w:rStyle w:val="a5"/>
      </w:rPr>
    </w:pPr>
    <w:r>
      <w:rPr>
        <w:rStyle w:val="a5"/>
      </w:rPr>
      <w:fldChar w:fldCharType="begin"/>
    </w:r>
    <w:r w:rsidR="00811D91">
      <w:rPr>
        <w:rStyle w:val="a5"/>
      </w:rPr>
      <w:instrText xml:space="preserve">PAGE  </w:instrText>
    </w:r>
    <w:r>
      <w:rPr>
        <w:rStyle w:val="a5"/>
      </w:rPr>
      <w:fldChar w:fldCharType="separate"/>
    </w:r>
    <w:r w:rsidR="00101AF7">
      <w:rPr>
        <w:rStyle w:val="a5"/>
        <w:noProof/>
      </w:rPr>
      <w:t>4</w:t>
    </w:r>
    <w:r>
      <w:rPr>
        <w:rStyle w:val="a5"/>
      </w:rPr>
      <w:fldChar w:fldCharType="end"/>
    </w:r>
  </w:p>
  <w:p w:rsidR="00811D91" w:rsidRDefault="00811D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B9B" w:rsidRDefault="00821B9B">
      <w:r>
        <w:separator/>
      </w:r>
    </w:p>
  </w:footnote>
  <w:footnote w:type="continuationSeparator" w:id="1">
    <w:p w:rsidR="00821B9B" w:rsidRDefault="00821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FCCBF"/>
    <w:multiLevelType w:val="singleLevel"/>
    <w:tmpl w:val="852FCCBF"/>
    <w:lvl w:ilvl="0">
      <w:start w:val="1"/>
      <w:numFmt w:val="decimal"/>
      <w:lvlText w:val="%1."/>
      <w:lvlJc w:val="left"/>
      <w:pPr>
        <w:tabs>
          <w:tab w:val="left" w:pos="596"/>
        </w:tabs>
      </w:pPr>
    </w:lvl>
  </w:abstractNum>
  <w:abstractNum w:abstractNumId="1">
    <w:nsid w:val="EA51F3D7"/>
    <w:multiLevelType w:val="singleLevel"/>
    <w:tmpl w:val="EA51F3D7"/>
    <w:lvl w:ilvl="0">
      <w:start w:val="5"/>
      <w:numFmt w:val="decimal"/>
      <w:lvlText w:val="%1."/>
      <w:lvlJc w:val="left"/>
      <w:pPr>
        <w:tabs>
          <w:tab w:val="left" w:pos="312"/>
        </w:tabs>
      </w:pPr>
    </w:lvl>
  </w:abstractNum>
  <w:abstractNum w:abstractNumId="2">
    <w:nsid w:val="14B048DA"/>
    <w:multiLevelType w:val="hybridMultilevel"/>
    <w:tmpl w:val="423C6900"/>
    <w:lvl w:ilvl="0" w:tplc="976CB6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635128"/>
    <w:multiLevelType w:val="hybridMultilevel"/>
    <w:tmpl w:val="53DCABBA"/>
    <w:lvl w:ilvl="0" w:tplc="976CB6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2E7CE6"/>
    <w:multiLevelType w:val="hybridMultilevel"/>
    <w:tmpl w:val="31142C96"/>
    <w:lvl w:ilvl="0" w:tplc="D5A2544A">
      <w:start w:val="1"/>
      <w:numFmt w:val="japaneseCounting"/>
      <w:lvlText w:val="%1、"/>
      <w:lvlJc w:val="left"/>
      <w:pPr>
        <w:ind w:left="1040" w:hanging="4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F4867AD"/>
    <w:multiLevelType w:val="hybridMultilevel"/>
    <w:tmpl w:val="278EEE54"/>
    <w:lvl w:ilvl="0" w:tplc="D7A46168">
      <w:start w:val="1"/>
      <w:numFmt w:val="decimal"/>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F7A6604"/>
    <w:multiLevelType w:val="multilevel"/>
    <w:tmpl w:val="3F7A6604"/>
    <w:lvl w:ilvl="0">
      <w:numFmt w:val="bullet"/>
      <w:lvlText w:val="□"/>
      <w:lvlJc w:val="left"/>
      <w:pPr>
        <w:tabs>
          <w:tab w:val="left" w:pos="360"/>
        </w:tabs>
        <w:ind w:left="360" w:hanging="360"/>
      </w:pPr>
      <w:rPr>
        <w:rFonts w:ascii="宋体" w:eastAsia="宋体" w:hAnsi="宋体" w:cs="Times New Roman" w:hint="eastAsia"/>
      </w:rPr>
    </w:lvl>
    <w:lvl w:ilvl="1">
      <w:start w:val="1"/>
      <w:numFmt w:val="decimal"/>
      <w:lvlText w:val="%2."/>
      <w:lvlJc w:val="left"/>
      <w:pPr>
        <w:tabs>
          <w:tab w:val="left" w:pos="840"/>
        </w:tabs>
        <w:ind w:left="840" w:hanging="420"/>
      </w:pPr>
      <w:rPr>
        <w:rFonts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4204677B"/>
    <w:multiLevelType w:val="hybridMultilevel"/>
    <w:tmpl w:val="0038D140"/>
    <w:lvl w:ilvl="0" w:tplc="250ED084">
      <w:start w:val="2"/>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50A5A06"/>
    <w:multiLevelType w:val="hybridMultilevel"/>
    <w:tmpl w:val="9F8073D6"/>
    <w:lvl w:ilvl="0" w:tplc="0338E3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E71D78"/>
    <w:multiLevelType w:val="multilevel"/>
    <w:tmpl w:val="7FE71D78"/>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8"/>
  </w:num>
  <w:num w:numId="8">
    <w:abstractNumId w:val="7"/>
  </w:num>
  <w:num w:numId="9">
    <w:abstractNumId w:val="5"/>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京城 大雪">
    <w15:presenceInfo w15:providerId="Windows Live" w15:userId="b144e738789ad999"/>
  </w15:person>
  <w15:person w15:author="许 亚梅">
    <w15:presenceInfo w15:providerId="Windows Live" w15:userId="326cec7dec02e506"/>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728"/>
    <w:rsid w:val="00005B3E"/>
    <w:rsid w:val="00012D63"/>
    <w:rsid w:val="000370A4"/>
    <w:rsid w:val="000471D9"/>
    <w:rsid w:val="00052728"/>
    <w:rsid w:val="00054DF3"/>
    <w:rsid w:val="000823EB"/>
    <w:rsid w:val="00095970"/>
    <w:rsid w:val="000B5FE7"/>
    <w:rsid w:val="000C7A71"/>
    <w:rsid w:val="000D056E"/>
    <w:rsid w:val="000D10AE"/>
    <w:rsid w:val="000E310D"/>
    <w:rsid w:val="000F56D2"/>
    <w:rsid w:val="00101AF7"/>
    <w:rsid w:val="00105B6A"/>
    <w:rsid w:val="00132FBA"/>
    <w:rsid w:val="00137790"/>
    <w:rsid w:val="0013784B"/>
    <w:rsid w:val="00140439"/>
    <w:rsid w:val="0016057B"/>
    <w:rsid w:val="00166ED2"/>
    <w:rsid w:val="00187127"/>
    <w:rsid w:val="0019092D"/>
    <w:rsid w:val="001B2D2A"/>
    <w:rsid w:val="001D38AF"/>
    <w:rsid w:val="001D4518"/>
    <w:rsid w:val="001E0FC1"/>
    <w:rsid w:val="001E6196"/>
    <w:rsid w:val="00202904"/>
    <w:rsid w:val="00210636"/>
    <w:rsid w:val="00225574"/>
    <w:rsid w:val="00240BAB"/>
    <w:rsid w:val="00242067"/>
    <w:rsid w:val="00243B7A"/>
    <w:rsid w:val="00251566"/>
    <w:rsid w:val="002545FE"/>
    <w:rsid w:val="00255367"/>
    <w:rsid w:val="002618BB"/>
    <w:rsid w:val="00262FA5"/>
    <w:rsid w:val="002776D7"/>
    <w:rsid w:val="00280B87"/>
    <w:rsid w:val="002903B0"/>
    <w:rsid w:val="00295E92"/>
    <w:rsid w:val="002B1137"/>
    <w:rsid w:val="002B5E23"/>
    <w:rsid w:val="002D4F22"/>
    <w:rsid w:val="002E6627"/>
    <w:rsid w:val="002F0D0C"/>
    <w:rsid w:val="002F4AD8"/>
    <w:rsid w:val="00343015"/>
    <w:rsid w:val="003570F0"/>
    <w:rsid w:val="00366665"/>
    <w:rsid w:val="00370BFC"/>
    <w:rsid w:val="00376CED"/>
    <w:rsid w:val="00383584"/>
    <w:rsid w:val="00390F99"/>
    <w:rsid w:val="003A296C"/>
    <w:rsid w:val="003C7EF7"/>
    <w:rsid w:val="00404F37"/>
    <w:rsid w:val="004212A8"/>
    <w:rsid w:val="00443A62"/>
    <w:rsid w:val="0045712B"/>
    <w:rsid w:val="00457F40"/>
    <w:rsid w:val="0048495E"/>
    <w:rsid w:val="004A097F"/>
    <w:rsid w:val="004A0FDC"/>
    <w:rsid w:val="004B106A"/>
    <w:rsid w:val="004B173F"/>
    <w:rsid w:val="004B640D"/>
    <w:rsid w:val="004B77A9"/>
    <w:rsid w:val="004C7841"/>
    <w:rsid w:val="004D40C4"/>
    <w:rsid w:val="004E01F7"/>
    <w:rsid w:val="004F07B1"/>
    <w:rsid w:val="004F4028"/>
    <w:rsid w:val="005023DA"/>
    <w:rsid w:val="00502C28"/>
    <w:rsid w:val="00504831"/>
    <w:rsid w:val="00504AB3"/>
    <w:rsid w:val="00521901"/>
    <w:rsid w:val="005254EA"/>
    <w:rsid w:val="005329FA"/>
    <w:rsid w:val="00543365"/>
    <w:rsid w:val="00547909"/>
    <w:rsid w:val="005544FA"/>
    <w:rsid w:val="00556B17"/>
    <w:rsid w:val="00556FCA"/>
    <w:rsid w:val="00572A94"/>
    <w:rsid w:val="00585854"/>
    <w:rsid w:val="005941C3"/>
    <w:rsid w:val="00594DBF"/>
    <w:rsid w:val="005972D8"/>
    <w:rsid w:val="005A4E8D"/>
    <w:rsid w:val="005B4C17"/>
    <w:rsid w:val="005E2405"/>
    <w:rsid w:val="005E61C3"/>
    <w:rsid w:val="005E6B73"/>
    <w:rsid w:val="005E7B0E"/>
    <w:rsid w:val="005F01DD"/>
    <w:rsid w:val="005F074A"/>
    <w:rsid w:val="005F17E6"/>
    <w:rsid w:val="006010B9"/>
    <w:rsid w:val="00610130"/>
    <w:rsid w:val="00615156"/>
    <w:rsid w:val="00623402"/>
    <w:rsid w:val="00626811"/>
    <w:rsid w:val="00627C01"/>
    <w:rsid w:val="00630592"/>
    <w:rsid w:val="00631F3C"/>
    <w:rsid w:val="006362A6"/>
    <w:rsid w:val="00642190"/>
    <w:rsid w:val="006771BE"/>
    <w:rsid w:val="006937BD"/>
    <w:rsid w:val="00694629"/>
    <w:rsid w:val="0069629C"/>
    <w:rsid w:val="0069651D"/>
    <w:rsid w:val="006A1A25"/>
    <w:rsid w:val="006A2FF4"/>
    <w:rsid w:val="006C20A2"/>
    <w:rsid w:val="006C5975"/>
    <w:rsid w:val="006D4685"/>
    <w:rsid w:val="006E161D"/>
    <w:rsid w:val="006E78FA"/>
    <w:rsid w:val="006F1066"/>
    <w:rsid w:val="006F5803"/>
    <w:rsid w:val="00710D21"/>
    <w:rsid w:val="007158D8"/>
    <w:rsid w:val="007200F9"/>
    <w:rsid w:val="007323AB"/>
    <w:rsid w:val="00736E12"/>
    <w:rsid w:val="0077327F"/>
    <w:rsid w:val="00773FFF"/>
    <w:rsid w:val="0078228A"/>
    <w:rsid w:val="00783871"/>
    <w:rsid w:val="00791271"/>
    <w:rsid w:val="007A4528"/>
    <w:rsid w:val="007A5494"/>
    <w:rsid w:val="007A6259"/>
    <w:rsid w:val="007B193E"/>
    <w:rsid w:val="007B34BD"/>
    <w:rsid w:val="007B55AD"/>
    <w:rsid w:val="007D7978"/>
    <w:rsid w:val="007F088D"/>
    <w:rsid w:val="007F0C28"/>
    <w:rsid w:val="007F255B"/>
    <w:rsid w:val="00803ED1"/>
    <w:rsid w:val="0080430E"/>
    <w:rsid w:val="00811D78"/>
    <w:rsid w:val="00811D91"/>
    <w:rsid w:val="00821B9B"/>
    <w:rsid w:val="008240DC"/>
    <w:rsid w:val="00825B53"/>
    <w:rsid w:val="00837F1A"/>
    <w:rsid w:val="00851478"/>
    <w:rsid w:val="00851AF0"/>
    <w:rsid w:val="00855688"/>
    <w:rsid w:val="00864C81"/>
    <w:rsid w:val="00871E86"/>
    <w:rsid w:val="008A0175"/>
    <w:rsid w:val="008C1703"/>
    <w:rsid w:val="008C6098"/>
    <w:rsid w:val="008C655F"/>
    <w:rsid w:val="008D561E"/>
    <w:rsid w:val="008D5F5F"/>
    <w:rsid w:val="008E4274"/>
    <w:rsid w:val="00901F3F"/>
    <w:rsid w:val="0090417B"/>
    <w:rsid w:val="009144A0"/>
    <w:rsid w:val="00925E6B"/>
    <w:rsid w:val="009312FF"/>
    <w:rsid w:val="009371D6"/>
    <w:rsid w:val="00976EBC"/>
    <w:rsid w:val="00983E18"/>
    <w:rsid w:val="009871FA"/>
    <w:rsid w:val="009C6EB6"/>
    <w:rsid w:val="009D5C38"/>
    <w:rsid w:val="009D5F86"/>
    <w:rsid w:val="009E0B9D"/>
    <w:rsid w:val="009E2E8A"/>
    <w:rsid w:val="009E6767"/>
    <w:rsid w:val="009E7ADD"/>
    <w:rsid w:val="009F216C"/>
    <w:rsid w:val="009F44C8"/>
    <w:rsid w:val="00A16C5E"/>
    <w:rsid w:val="00A16ED9"/>
    <w:rsid w:val="00A20AFF"/>
    <w:rsid w:val="00A27FBF"/>
    <w:rsid w:val="00A45DEA"/>
    <w:rsid w:val="00A5748C"/>
    <w:rsid w:val="00A717E0"/>
    <w:rsid w:val="00A75EB6"/>
    <w:rsid w:val="00A8028C"/>
    <w:rsid w:val="00A81045"/>
    <w:rsid w:val="00A853B2"/>
    <w:rsid w:val="00A854A5"/>
    <w:rsid w:val="00A85751"/>
    <w:rsid w:val="00AB2434"/>
    <w:rsid w:val="00AB3AC7"/>
    <w:rsid w:val="00AE0339"/>
    <w:rsid w:val="00AE117B"/>
    <w:rsid w:val="00AE1EF5"/>
    <w:rsid w:val="00AE21FC"/>
    <w:rsid w:val="00AE79C2"/>
    <w:rsid w:val="00AF02B7"/>
    <w:rsid w:val="00B049F7"/>
    <w:rsid w:val="00B25A3F"/>
    <w:rsid w:val="00B35F55"/>
    <w:rsid w:val="00B407D2"/>
    <w:rsid w:val="00B47DA4"/>
    <w:rsid w:val="00B7495B"/>
    <w:rsid w:val="00B80079"/>
    <w:rsid w:val="00BA6AB3"/>
    <w:rsid w:val="00BA7899"/>
    <w:rsid w:val="00BB5AD4"/>
    <w:rsid w:val="00BC7FBF"/>
    <w:rsid w:val="00BE35B3"/>
    <w:rsid w:val="00BE7B4B"/>
    <w:rsid w:val="00BF0CA7"/>
    <w:rsid w:val="00C0781E"/>
    <w:rsid w:val="00C136B8"/>
    <w:rsid w:val="00C2681A"/>
    <w:rsid w:val="00C31FE5"/>
    <w:rsid w:val="00C369AD"/>
    <w:rsid w:val="00C41F9D"/>
    <w:rsid w:val="00C50052"/>
    <w:rsid w:val="00C50BBA"/>
    <w:rsid w:val="00C568B4"/>
    <w:rsid w:val="00C66EA0"/>
    <w:rsid w:val="00C72823"/>
    <w:rsid w:val="00C7677C"/>
    <w:rsid w:val="00C7795E"/>
    <w:rsid w:val="00C802F7"/>
    <w:rsid w:val="00C816C5"/>
    <w:rsid w:val="00C86A28"/>
    <w:rsid w:val="00CA4E06"/>
    <w:rsid w:val="00CA56B0"/>
    <w:rsid w:val="00CB1893"/>
    <w:rsid w:val="00CB1C02"/>
    <w:rsid w:val="00CB68B0"/>
    <w:rsid w:val="00CC4562"/>
    <w:rsid w:val="00CC6A80"/>
    <w:rsid w:val="00CD0DB7"/>
    <w:rsid w:val="00CE0BA6"/>
    <w:rsid w:val="00CE3994"/>
    <w:rsid w:val="00CF3B15"/>
    <w:rsid w:val="00CF3B1A"/>
    <w:rsid w:val="00D049E8"/>
    <w:rsid w:val="00D17121"/>
    <w:rsid w:val="00D21DB8"/>
    <w:rsid w:val="00D2707A"/>
    <w:rsid w:val="00D40EAF"/>
    <w:rsid w:val="00D43E8C"/>
    <w:rsid w:val="00D44A88"/>
    <w:rsid w:val="00D47382"/>
    <w:rsid w:val="00D72437"/>
    <w:rsid w:val="00D92606"/>
    <w:rsid w:val="00D93794"/>
    <w:rsid w:val="00D9657A"/>
    <w:rsid w:val="00DA3886"/>
    <w:rsid w:val="00DB3BF6"/>
    <w:rsid w:val="00DB4CBF"/>
    <w:rsid w:val="00DB7DEF"/>
    <w:rsid w:val="00DD28C2"/>
    <w:rsid w:val="00DD3514"/>
    <w:rsid w:val="00DD5F54"/>
    <w:rsid w:val="00DE669A"/>
    <w:rsid w:val="00DE73E3"/>
    <w:rsid w:val="00E018FA"/>
    <w:rsid w:val="00E0717A"/>
    <w:rsid w:val="00E13BE1"/>
    <w:rsid w:val="00E25192"/>
    <w:rsid w:val="00E25873"/>
    <w:rsid w:val="00E31E00"/>
    <w:rsid w:val="00E324A7"/>
    <w:rsid w:val="00E56AAC"/>
    <w:rsid w:val="00E61CC0"/>
    <w:rsid w:val="00E77175"/>
    <w:rsid w:val="00E86132"/>
    <w:rsid w:val="00E9030C"/>
    <w:rsid w:val="00EA58F1"/>
    <w:rsid w:val="00EA5A08"/>
    <w:rsid w:val="00EB3CC1"/>
    <w:rsid w:val="00EB46F2"/>
    <w:rsid w:val="00EC7E20"/>
    <w:rsid w:val="00ED0F22"/>
    <w:rsid w:val="00EE00E3"/>
    <w:rsid w:val="00EE4FF0"/>
    <w:rsid w:val="00EF2C40"/>
    <w:rsid w:val="00EF659B"/>
    <w:rsid w:val="00F038E0"/>
    <w:rsid w:val="00F06AB1"/>
    <w:rsid w:val="00F174AD"/>
    <w:rsid w:val="00F20700"/>
    <w:rsid w:val="00F31F87"/>
    <w:rsid w:val="00F5633F"/>
    <w:rsid w:val="00F818AF"/>
    <w:rsid w:val="00F94656"/>
    <w:rsid w:val="00FC1E4D"/>
    <w:rsid w:val="00FC68C6"/>
    <w:rsid w:val="00FD5D6F"/>
    <w:rsid w:val="00FF5879"/>
    <w:rsid w:val="00FF6D3B"/>
    <w:rsid w:val="010D5FF3"/>
    <w:rsid w:val="096E5A4D"/>
    <w:rsid w:val="21B70F38"/>
    <w:rsid w:val="274B5C66"/>
    <w:rsid w:val="2FDB7E17"/>
    <w:rsid w:val="30485BD0"/>
    <w:rsid w:val="36D21E09"/>
    <w:rsid w:val="42A35CE6"/>
    <w:rsid w:val="431A64CE"/>
    <w:rsid w:val="4F770082"/>
    <w:rsid w:val="5CEA3016"/>
    <w:rsid w:val="5F210712"/>
    <w:rsid w:val="65F446DE"/>
    <w:rsid w:val="6D2F5ACE"/>
    <w:rsid w:val="75AB045E"/>
    <w:rsid w:val="7CEE1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0052"/>
    <w:pPr>
      <w:tabs>
        <w:tab w:val="center" w:pos="4153"/>
        <w:tab w:val="right" w:pos="8306"/>
      </w:tabs>
      <w:snapToGrid w:val="0"/>
      <w:jc w:val="left"/>
    </w:pPr>
    <w:rPr>
      <w:sz w:val="18"/>
      <w:szCs w:val="18"/>
    </w:rPr>
  </w:style>
  <w:style w:type="paragraph" w:styleId="a4">
    <w:name w:val="header"/>
    <w:basedOn w:val="a"/>
    <w:link w:val="Char0"/>
    <w:uiPriority w:val="99"/>
    <w:unhideWhenUsed/>
    <w:rsid w:val="00C50052"/>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50052"/>
  </w:style>
  <w:style w:type="character" w:styleId="a6">
    <w:name w:val="Hyperlink"/>
    <w:basedOn w:val="a0"/>
    <w:rsid w:val="00C50052"/>
    <w:rPr>
      <w:color w:val="000000"/>
      <w:u w:val="single"/>
    </w:rPr>
  </w:style>
  <w:style w:type="table" w:styleId="a7">
    <w:name w:val="Table Grid"/>
    <w:basedOn w:val="a1"/>
    <w:rsid w:val="00C500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C50052"/>
    <w:rPr>
      <w:sz w:val="18"/>
      <w:szCs w:val="18"/>
    </w:rPr>
  </w:style>
  <w:style w:type="character" w:customStyle="1" w:styleId="Char">
    <w:name w:val="页脚 Char"/>
    <w:basedOn w:val="a0"/>
    <w:link w:val="a3"/>
    <w:uiPriority w:val="99"/>
    <w:semiHidden/>
    <w:rsid w:val="00C50052"/>
    <w:rPr>
      <w:sz w:val="18"/>
      <w:szCs w:val="18"/>
    </w:rPr>
  </w:style>
  <w:style w:type="paragraph" w:styleId="a8">
    <w:name w:val="List Paragraph"/>
    <w:basedOn w:val="a"/>
    <w:uiPriority w:val="34"/>
    <w:qFormat/>
    <w:rsid w:val="00C50052"/>
    <w:pPr>
      <w:ind w:firstLineChars="200" w:firstLine="420"/>
    </w:pPr>
  </w:style>
  <w:style w:type="character" w:styleId="a9">
    <w:name w:val="annotation reference"/>
    <w:basedOn w:val="a0"/>
    <w:uiPriority w:val="99"/>
    <w:semiHidden/>
    <w:unhideWhenUsed/>
    <w:rsid w:val="003570F0"/>
    <w:rPr>
      <w:sz w:val="21"/>
      <w:szCs w:val="21"/>
    </w:rPr>
  </w:style>
  <w:style w:type="paragraph" w:styleId="aa">
    <w:name w:val="annotation text"/>
    <w:basedOn w:val="a"/>
    <w:link w:val="Char1"/>
    <w:uiPriority w:val="99"/>
    <w:semiHidden/>
    <w:unhideWhenUsed/>
    <w:rsid w:val="003570F0"/>
    <w:pPr>
      <w:jc w:val="left"/>
    </w:pPr>
  </w:style>
  <w:style w:type="character" w:customStyle="1" w:styleId="Char1">
    <w:name w:val="批注文字 Char"/>
    <w:basedOn w:val="a0"/>
    <w:link w:val="aa"/>
    <w:uiPriority w:val="99"/>
    <w:semiHidden/>
    <w:rsid w:val="003570F0"/>
    <w:rPr>
      <w:kern w:val="2"/>
      <w:sz w:val="21"/>
      <w:szCs w:val="24"/>
    </w:rPr>
  </w:style>
  <w:style w:type="paragraph" w:styleId="ab">
    <w:name w:val="annotation subject"/>
    <w:basedOn w:val="aa"/>
    <w:next w:val="aa"/>
    <w:link w:val="Char2"/>
    <w:uiPriority w:val="99"/>
    <w:semiHidden/>
    <w:unhideWhenUsed/>
    <w:rsid w:val="003570F0"/>
    <w:rPr>
      <w:b/>
      <w:bCs/>
    </w:rPr>
  </w:style>
  <w:style w:type="character" w:customStyle="1" w:styleId="Char2">
    <w:name w:val="批注主题 Char"/>
    <w:basedOn w:val="Char1"/>
    <w:link w:val="ab"/>
    <w:uiPriority w:val="99"/>
    <w:semiHidden/>
    <w:rsid w:val="003570F0"/>
    <w:rPr>
      <w:b/>
      <w:bCs/>
      <w:kern w:val="2"/>
      <w:sz w:val="21"/>
      <w:szCs w:val="24"/>
    </w:rPr>
  </w:style>
  <w:style w:type="paragraph" w:styleId="ac">
    <w:name w:val="Balloon Text"/>
    <w:basedOn w:val="a"/>
    <w:link w:val="Char3"/>
    <w:uiPriority w:val="99"/>
    <w:semiHidden/>
    <w:unhideWhenUsed/>
    <w:rsid w:val="003570F0"/>
    <w:rPr>
      <w:sz w:val="18"/>
      <w:szCs w:val="18"/>
    </w:rPr>
  </w:style>
  <w:style w:type="character" w:customStyle="1" w:styleId="Char3">
    <w:name w:val="批注框文本 Char"/>
    <w:basedOn w:val="a0"/>
    <w:link w:val="ac"/>
    <w:uiPriority w:val="99"/>
    <w:semiHidden/>
    <w:rsid w:val="003570F0"/>
    <w:rPr>
      <w:kern w:val="2"/>
      <w:sz w:val="18"/>
      <w:szCs w:val="18"/>
    </w:rPr>
  </w:style>
</w:styles>
</file>

<file path=word/webSettings.xml><?xml version="1.0" encoding="utf-8"?>
<w:webSettings xmlns:r="http://schemas.openxmlformats.org/officeDocument/2006/relationships" xmlns:w="http://schemas.openxmlformats.org/wordprocessingml/2006/main">
  <w:divs>
    <w:div w:id="605236501">
      <w:bodyDiv w:val="1"/>
      <w:marLeft w:val="0"/>
      <w:marRight w:val="0"/>
      <w:marTop w:val="0"/>
      <w:marBottom w:val="0"/>
      <w:divBdr>
        <w:top w:val="none" w:sz="0" w:space="0" w:color="auto"/>
        <w:left w:val="none" w:sz="0" w:space="0" w:color="auto"/>
        <w:bottom w:val="none" w:sz="0" w:space="0" w:color="auto"/>
        <w:right w:val="none" w:sz="0" w:space="0" w:color="auto"/>
      </w:divBdr>
      <w:divsChild>
        <w:div w:id="1327246800">
          <w:marLeft w:val="0"/>
          <w:marRight w:val="0"/>
          <w:marTop w:val="0"/>
          <w:marBottom w:val="330"/>
          <w:divBdr>
            <w:top w:val="none" w:sz="0" w:space="0" w:color="auto"/>
            <w:left w:val="none" w:sz="0" w:space="0" w:color="auto"/>
            <w:bottom w:val="none" w:sz="0" w:space="0" w:color="auto"/>
            <w:right w:val="none" w:sz="0" w:space="0" w:color="auto"/>
          </w:divBdr>
        </w:div>
        <w:div w:id="381491359">
          <w:marLeft w:val="0"/>
          <w:marRight w:val="0"/>
          <w:marTop w:val="0"/>
          <w:marBottom w:val="0"/>
          <w:divBdr>
            <w:top w:val="none" w:sz="0" w:space="0" w:color="auto"/>
            <w:left w:val="none" w:sz="0" w:space="0" w:color="auto"/>
            <w:bottom w:val="none" w:sz="0" w:space="0" w:color="auto"/>
            <w:right w:val="none" w:sz="0" w:space="0" w:color="auto"/>
          </w:divBdr>
        </w:div>
      </w:divsChild>
    </w:div>
    <w:div w:id="979772450">
      <w:bodyDiv w:val="1"/>
      <w:marLeft w:val="0"/>
      <w:marRight w:val="0"/>
      <w:marTop w:val="0"/>
      <w:marBottom w:val="0"/>
      <w:divBdr>
        <w:top w:val="none" w:sz="0" w:space="0" w:color="auto"/>
        <w:left w:val="none" w:sz="0" w:space="0" w:color="auto"/>
        <w:bottom w:val="none" w:sz="0" w:space="0" w:color="auto"/>
        <w:right w:val="none" w:sz="0" w:space="0" w:color="auto"/>
      </w:divBdr>
    </w:div>
    <w:div w:id="1780448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42"/>
    <customShpInfo spid="_x0000_s1047"/>
    <customShpInfo spid="_x0000_s1046"/>
    <customShpInfo spid="_x0000_s1045"/>
    <customShpInfo spid="_x0000_s1026"/>
    <customShpInfo spid="_x0000_s1027"/>
    <customShpInfo spid="_x0000_s1028"/>
    <customShpInfo spid="_x0000_s1034"/>
    <customShpInfo spid="_x0000_s1033"/>
    <customShpInfo spid="_x0000_s1029"/>
    <customShpInfo spid="_x0000_s1036"/>
    <customShpInfo spid="_x0000_s1032"/>
    <customShpInfo spid="_x0000_s1061"/>
    <customShpInfo spid="_x0000_s1060"/>
    <customShpInfo spid="_x0000_s1050"/>
    <customShpInfo spid="_x0000_s1053"/>
    <customShpInfo spid="_x0000_s1035"/>
    <customShpInfo spid="_x0000_s1051"/>
    <customShpInfo spid="_x0000_s1052"/>
    <customShpInfo spid="_x0000_s1039"/>
    <customShpInfo spid="_x0000_s1040"/>
    <customShpInfo spid="_x0000_s1048"/>
    <customShpInfo spid="_x0000_s1031"/>
    <customShpInfo spid="_x0000_s1041"/>
    <customShpInfo spid="_x0000_s1059"/>
    <customShpInfo spid="_x0000_s1058"/>
    <customShpInfo spid="_x0000_s1037"/>
    <customShpInfo spid="_x0000_s1049"/>
    <customShpInfo spid="_x0000_s1043"/>
    <customShpInfo spid="_x0000_s1044"/>
    <customShpInfo spid="_x0000_s1038"/>
    <customShpInfo spid="_x0000_s1057"/>
    <customShpInfo spid="_x0000_s1055"/>
    <customShpInfo spid="_x0000_s1056"/>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566</Words>
  <Characters>3232</Characters>
  <Application>Microsoft Office Word</Application>
  <DocSecurity>0</DocSecurity>
  <Lines>26</Lines>
  <Paragraphs>7</Paragraphs>
  <ScaleCrop>false</ScaleCrop>
  <Company>China</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74</cp:revision>
  <cp:lastPrinted>2018-07-10T07:56:00Z</cp:lastPrinted>
  <dcterms:created xsi:type="dcterms:W3CDTF">2018-06-22T07:50:00Z</dcterms:created>
  <dcterms:modified xsi:type="dcterms:W3CDTF">2018-12-26T03:27:00Z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